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39" w:rsidRPr="005F4239" w:rsidRDefault="005F4239" w:rsidP="002E6B69">
      <w:pPr>
        <w:jc w:val="center"/>
        <w:rPr>
          <w:rFonts w:ascii="Times New Roman" w:hAnsi="Times New Roman"/>
        </w:rPr>
      </w:pPr>
      <w:r w:rsidRPr="005F4239">
        <w:rPr>
          <w:rFonts w:ascii="Times New Roman" w:hAnsi="Times New Roman"/>
        </w:rPr>
        <w:t xml:space="preserve">CỘNG HOÀ XÃ HỘI CHỦ NGHĨA VIỆT </w:t>
      </w:r>
      <w:smartTag w:uri="urn:schemas-microsoft-com:office:smarttags" w:element="country-region">
        <w:smartTag w:uri="urn:schemas-microsoft-com:office:smarttags" w:element="place">
          <w:r w:rsidRPr="005F4239">
            <w:rPr>
              <w:rFonts w:ascii="Times New Roman" w:hAnsi="Times New Roman"/>
            </w:rPr>
            <w:t>NAM</w:t>
          </w:r>
        </w:smartTag>
      </w:smartTag>
    </w:p>
    <w:p w:rsidR="005F4239" w:rsidRPr="005F4239" w:rsidRDefault="005F4239" w:rsidP="00BB5AAD">
      <w:pPr>
        <w:jc w:val="center"/>
        <w:rPr>
          <w:rFonts w:ascii="Times New Roman" w:hAnsi="Times New Roman"/>
        </w:rPr>
      </w:pPr>
      <w:r w:rsidRPr="005F4239">
        <w:rPr>
          <w:rFonts w:ascii="Times New Roman" w:hAnsi="Times New Roman"/>
        </w:rPr>
        <w:t>Độc lập - Tự do - Hạnh phúc</w:t>
      </w:r>
    </w:p>
    <w:p w:rsidR="005F4239" w:rsidRPr="005F4239" w:rsidRDefault="005F4239" w:rsidP="002E6B69">
      <w:pPr>
        <w:jc w:val="center"/>
        <w:rPr>
          <w:rFonts w:ascii="Times New Roman" w:hAnsi="Times New Roman"/>
          <w:b/>
        </w:rPr>
      </w:pPr>
      <w:r w:rsidRPr="005F4239">
        <w:rPr>
          <w:rFonts w:ascii="Times New Roman" w:hAnsi="Times New Roman"/>
          <w:b/>
        </w:rPr>
        <w:t>-----------------------------------</w:t>
      </w:r>
    </w:p>
    <w:p w:rsidR="005F4239" w:rsidRPr="005F4239" w:rsidRDefault="005F4239" w:rsidP="002E6B69">
      <w:pPr>
        <w:jc w:val="right"/>
        <w:rPr>
          <w:rFonts w:ascii="Times New Roman" w:hAnsi="Times New Roman"/>
          <w:b/>
        </w:rPr>
      </w:pPr>
      <w:r w:rsidRPr="005F4239">
        <w:rPr>
          <w:rFonts w:ascii="Times New Roman" w:hAnsi="Times New Roman"/>
          <w:b/>
        </w:rPr>
        <w:t xml:space="preserve"> </w:t>
      </w:r>
    </w:p>
    <w:p w:rsidR="005F4239" w:rsidRPr="005F4239" w:rsidRDefault="005F4239" w:rsidP="002E6B69">
      <w:pPr>
        <w:jc w:val="right"/>
        <w:rPr>
          <w:rFonts w:ascii="Times New Roman" w:hAnsi="Times New Roman"/>
          <w:i/>
        </w:rPr>
      </w:pPr>
      <w:r w:rsidRPr="005F4239">
        <w:rPr>
          <w:rFonts w:ascii="Times New Roman" w:hAnsi="Times New Roman"/>
          <w:i/>
        </w:rPr>
        <w:t xml:space="preserve">  Hà Nội, ngày </w:t>
      </w:r>
      <w:r w:rsidR="006D2834">
        <w:rPr>
          <w:rFonts w:ascii="Times New Roman" w:hAnsi="Times New Roman"/>
          <w:i/>
        </w:rPr>
        <w:t xml:space="preserve">   </w:t>
      </w:r>
      <w:r w:rsidRPr="005F4239">
        <w:rPr>
          <w:rFonts w:ascii="Times New Roman" w:hAnsi="Times New Roman"/>
          <w:i/>
        </w:rPr>
        <w:t xml:space="preserve">  tháng </w:t>
      </w:r>
      <w:proofErr w:type="gramStart"/>
      <w:r w:rsidR="006D2834">
        <w:rPr>
          <w:rFonts w:ascii="Times New Roman" w:hAnsi="Times New Roman"/>
          <w:i/>
        </w:rPr>
        <w:t>7</w:t>
      </w:r>
      <w:r w:rsidRPr="005F4239">
        <w:rPr>
          <w:rFonts w:ascii="Times New Roman" w:hAnsi="Times New Roman"/>
          <w:i/>
        </w:rPr>
        <w:t xml:space="preserve">  năm</w:t>
      </w:r>
      <w:proofErr w:type="gramEnd"/>
      <w:r w:rsidRPr="005F4239">
        <w:rPr>
          <w:rFonts w:ascii="Times New Roman" w:hAnsi="Times New Roman"/>
          <w:i/>
        </w:rPr>
        <w:t xml:space="preserve"> 201</w:t>
      </w:r>
      <w:r w:rsidR="006D2834">
        <w:rPr>
          <w:rFonts w:ascii="Times New Roman" w:hAnsi="Times New Roman"/>
          <w:i/>
        </w:rPr>
        <w:t>3</w:t>
      </w:r>
    </w:p>
    <w:p w:rsidR="00F55A8E" w:rsidRPr="005F4239" w:rsidRDefault="00F55A8E" w:rsidP="005B0D7B">
      <w:pPr>
        <w:spacing w:before="120"/>
        <w:jc w:val="both"/>
        <w:rPr>
          <w:rFonts w:ascii="Times New Roman" w:hAnsi="Times New Roman" w:cs="Times New Roman"/>
          <w:i/>
          <w:iCs/>
        </w:rPr>
      </w:pPr>
    </w:p>
    <w:p w:rsidR="009C5B83" w:rsidRPr="00BB5AAD" w:rsidRDefault="00ED28B3" w:rsidP="005B0D7B">
      <w:pPr>
        <w:spacing w:before="120"/>
        <w:jc w:val="center"/>
        <w:rPr>
          <w:rFonts w:ascii="Times New Roman" w:hAnsi="Times New Roman" w:cs="Times New Roman"/>
          <w:b/>
          <w:sz w:val="30"/>
          <w:szCs w:val="22"/>
        </w:rPr>
      </w:pPr>
      <w:r w:rsidRPr="00BB5AAD">
        <w:rPr>
          <w:rFonts w:ascii="Times New Roman" w:hAnsi="Times New Roman" w:cs="Times New Roman"/>
          <w:b/>
          <w:sz w:val="30"/>
          <w:szCs w:val="22"/>
        </w:rPr>
        <w:t>QUY CHẾ TỔ CHỨC Đ</w:t>
      </w:r>
      <w:r w:rsidR="00BD2AC2" w:rsidRPr="00BB5AAD">
        <w:rPr>
          <w:rFonts w:ascii="Times New Roman" w:hAnsi="Times New Roman" w:cs="Times New Roman"/>
          <w:b/>
          <w:sz w:val="30"/>
          <w:szCs w:val="22"/>
        </w:rPr>
        <w:t xml:space="preserve">ẠI HỘI CỔ ĐÔNG </w:t>
      </w:r>
      <w:r w:rsidR="00100A78">
        <w:rPr>
          <w:rFonts w:ascii="Times New Roman" w:hAnsi="Times New Roman" w:cs="Times New Roman"/>
          <w:b/>
          <w:sz w:val="30"/>
          <w:szCs w:val="22"/>
        </w:rPr>
        <w:t>THƯƠNG NIÊN NĂM 2013</w:t>
      </w:r>
    </w:p>
    <w:p w:rsidR="00747086" w:rsidRPr="006545A6" w:rsidRDefault="009C5B83" w:rsidP="005B0D7B">
      <w:pPr>
        <w:spacing w:before="120"/>
        <w:jc w:val="center"/>
        <w:rPr>
          <w:rFonts w:ascii="Times New Roman" w:hAnsi="Times New Roman" w:cs="Times New Roman"/>
          <w:sz w:val="28"/>
          <w:szCs w:val="28"/>
        </w:rPr>
      </w:pPr>
      <w:r w:rsidRPr="006545A6">
        <w:rPr>
          <w:rFonts w:ascii="Times New Roman" w:hAnsi="Times New Roman" w:cs="Times New Roman"/>
          <w:sz w:val="28"/>
          <w:szCs w:val="28"/>
        </w:rPr>
        <w:t xml:space="preserve">CÔNG TY </w:t>
      </w:r>
      <w:r w:rsidR="006545A6" w:rsidRPr="006545A6">
        <w:rPr>
          <w:rFonts w:ascii="Times New Roman" w:hAnsi="Times New Roman" w:cs="Times New Roman"/>
          <w:sz w:val="28"/>
          <w:szCs w:val="28"/>
        </w:rPr>
        <w:t xml:space="preserve">CP </w:t>
      </w:r>
      <w:r w:rsidR="006D2834">
        <w:rPr>
          <w:rFonts w:ascii="Times New Roman" w:hAnsi="Times New Roman" w:cs="Times New Roman"/>
          <w:sz w:val="28"/>
          <w:szCs w:val="28"/>
        </w:rPr>
        <w:t>TẬP ĐOÀN ĐẦU TƯ IPA</w:t>
      </w:r>
    </w:p>
    <w:p w:rsidR="00BD2AC2" w:rsidRPr="005B0D7B" w:rsidRDefault="00BD2AC2" w:rsidP="005B0D7B">
      <w:pPr>
        <w:spacing w:before="120"/>
        <w:jc w:val="center"/>
        <w:rPr>
          <w:rFonts w:ascii="Times New Roman" w:hAnsi="Times New Roman" w:cs="Times New Roman"/>
          <w:szCs w:val="22"/>
        </w:rPr>
      </w:pPr>
    </w:p>
    <w:p w:rsidR="00A92770" w:rsidRDefault="00A92770" w:rsidP="00A92770">
      <w:pPr>
        <w:autoSpaceDE w:val="0"/>
        <w:autoSpaceDN w:val="0"/>
        <w:adjustRightInd w:val="0"/>
        <w:spacing w:before="120" w:line="312" w:lineRule="auto"/>
        <w:jc w:val="both"/>
        <w:rPr>
          <w:rFonts w:ascii="Times New Roman" w:hAnsi="Times New Roman"/>
          <w:lang w:val="nl-NL"/>
        </w:rPr>
      </w:pPr>
      <w:r w:rsidRPr="00475F47">
        <w:rPr>
          <w:rFonts w:ascii="Times New Roman" w:hAnsi="Times New Roman"/>
          <w:lang w:val="nl-NL"/>
        </w:rPr>
        <w:t xml:space="preserve">Căn cứ Luật Doanh nghiệp năm 2005 và Điều lệ Công ty CP </w:t>
      </w:r>
      <w:r w:rsidR="00280F46">
        <w:rPr>
          <w:rFonts w:ascii="Times New Roman" w:hAnsi="Times New Roman"/>
          <w:lang w:val="nl-NL"/>
        </w:rPr>
        <w:t>Tập đoàn Đầu tư IPA</w:t>
      </w:r>
      <w:r w:rsidRPr="00475F47">
        <w:rPr>
          <w:rFonts w:ascii="Times New Roman" w:hAnsi="Times New Roman"/>
          <w:lang w:val="nl-NL"/>
        </w:rPr>
        <w:t xml:space="preserve">, việc tổ chức  Đại hội đồng cổ đông </w:t>
      </w:r>
      <w:r w:rsidR="00100A78">
        <w:rPr>
          <w:rFonts w:ascii="Times New Roman" w:hAnsi="Times New Roman"/>
          <w:lang w:val="nl-NL"/>
        </w:rPr>
        <w:t xml:space="preserve">thường niên </w:t>
      </w:r>
      <w:r w:rsidRPr="00475F47">
        <w:rPr>
          <w:rFonts w:ascii="Times New Roman" w:hAnsi="Times New Roman"/>
          <w:lang w:val="nl-NL"/>
        </w:rPr>
        <w:t>năm 2013 của Công ty được tiến hành theo những quy định sau đây:</w:t>
      </w:r>
    </w:p>
    <w:p w:rsidR="00A92770" w:rsidRPr="00475F47" w:rsidRDefault="00A92770" w:rsidP="00A92770">
      <w:pPr>
        <w:spacing w:before="120" w:line="312" w:lineRule="auto"/>
        <w:ind w:left="851" w:hanging="851"/>
        <w:jc w:val="both"/>
        <w:rPr>
          <w:rFonts w:ascii="Times New Roman" w:hAnsi="Times New Roman"/>
        </w:rPr>
      </w:pPr>
      <w:proofErr w:type="gramStart"/>
      <w:r w:rsidRPr="00475F47">
        <w:rPr>
          <w:rFonts w:ascii="Times New Roman" w:hAnsi="Times New Roman"/>
          <w:b/>
        </w:rPr>
        <w:t>Điều 1.</w:t>
      </w:r>
      <w:proofErr w:type="gramEnd"/>
      <w:r w:rsidRPr="00475F47">
        <w:rPr>
          <w:rFonts w:ascii="Times New Roman" w:hAnsi="Times New Roman"/>
        </w:rPr>
        <w:t xml:space="preserve"> </w:t>
      </w:r>
      <w:proofErr w:type="gramStart"/>
      <w:r w:rsidRPr="00475F47">
        <w:rPr>
          <w:rFonts w:ascii="Times New Roman" w:hAnsi="Times New Roman"/>
        </w:rPr>
        <w:t>Quyền và nghĩa vụ của các cổ đông (đại diện cổ đông được uỷ quyền) khi tham gia dự Đại hội.</w:t>
      </w:r>
      <w:proofErr w:type="gramEnd"/>
    </w:p>
    <w:p w:rsidR="00A92770" w:rsidRPr="00475F47" w:rsidRDefault="00A92770" w:rsidP="00280F46">
      <w:pPr>
        <w:numPr>
          <w:ilvl w:val="0"/>
          <w:numId w:val="20"/>
        </w:numPr>
        <w:spacing w:before="120" w:line="312" w:lineRule="auto"/>
        <w:contextualSpacing/>
        <w:jc w:val="both"/>
        <w:rPr>
          <w:rFonts w:ascii="Times New Roman" w:hAnsi="Times New Roman"/>
          <w:spacing w:val="-4"/>
        </w:rPr>
      </w:pPr>
      <w:r w:rsidRPr="00475F47">
        <w:rPr>
          <w:rFonts w:ascii="Times New Roman" w:hAnsi="Times New Roman"/>
        </w:rPr>
        <w:t xml:space="preserve">Cổ đông/đại diện có quyền tham dự, thảo luận và biểu quyết tất cả các vấn đề thuộc thẩm quyền của Đại hội đồng cổ đông; </w:t>
      </w:r>
    </w:p>
    <w:p w:rsidR="00A92770" w:rsidRPr="00475F47" w:rsidRDefault="00A92770" w:rsidP="00280F46">
      <w:pPr>
        <w:numPr>
          <w:ilvl w:val="0"/>
          <w:numId w:val="20"/>
        </w:numPr>
        <w:spacing w:before="120" w:line="312" w:lineRule="auto"/>
        <w:contextualSpacing/>
        <w:jc w:val="both"/>
        <w:rPr>
          <w:rFonts w:ascii="Times New Roman" w:hAnsi="Times New Roman"/>
          <w:spacing w:val="-4"/>
        </w:rPr>
      </w:pPr>
      <w:r w:rsidRPr="00475F47">
        <w:rPr>
          <w:rFonts w:ascii="Times New Roman" w:hAnsi="Times New Roman"/>
          <w:spacing w:val="-4"/>
        </w:rPr>
        <w:t xml:space="preserve">Cổ đông có thể ủy quyền cho người khác tham dự và biểu quyết tại đại hội. Người tới dự được ủy quyền tới dự đại hội phải xuất trình Giấy ủy quyền </w:t>
      </w:r>
      <w:proofErr w:type="gramStart"/>
      <w:r w:rsidRPr="00475F47">
        <w:rPr>
          <w:rFonts w:ascii="Times New Roman" w:hAnsi="Times New Roman"/>
          <w:spacing w:val="-4"/>
        </w:rPr>
        <w:t>theo</w:t>
      </w:r>
      <w:proofErr w:type="gramEnd"/>
      <w:r w:rsidRPr="00475F47">
        <w:rPr>
          <w:rFonts w:ascii="Times New Roman" w:hAnsi="Times New Roman"/>
          <w:spacing w:val="-4"/>
        </w:rPr>
        <w:t xml:space="preserve"> quy định.</w:t>
      </w:r>
    </w:p>
    <w:p w:rsidR="00A92770" w:rsidRPr="00475F47" w:rsidRDefault="00A92770" w:rsidP="00280F46">
      <w:pPr>
        <w:numPr>
          <w:ilvl w:val="0"/>
          <w:numId w:val="20"/>
        </w:numPr>
        <w:spacing w:before="120" w:line="312" w:lineRule="auto"/>
        <w:contextualSpacing/>
        <w:jc w:val="both"/>
        <w:rPr>
          <w:rFonts w:ascii="Times New Roman" w:hAnsi="Times New Roman"/>
          <w:spacing w:val="-4"/>
        </w:rPr>
      </w:pPr>
      <w:r w:rsidRPr="00475F47">
        <w:rPr>
          <w:rFonts w:ascii="Times New Roman" w:hAnsi="Times New Roman"/>
        </w:rPr>
        <w:t>Khi tiến hành đăng ký dự họp, Cổ đông/đại diện sẽ được các phiếu biểu quyết và phiếu bầu cử trên đó có ghi số đăng ký, họ và tên của Cổ đông, mã số cổ đông và số phiếu biểu quyết của Cổ đông đó.</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Cổ đông đến dự Đại hội sau khi cuộc họp khai mạc phải thực hiện các thủ tục đăng ký tham dự Đại hội với Ban tổ chức và sau đó có quyền tham gia và biểu quyết ngay sau khi đăng ký nhưng Chủ tọa không có trách nhiệm dừng Đại hội để cho cổ đông đăng ký và hiệu lực của các đợt biểu quyết trước đó tiến hành sẽ không bị ảnh hưởng.</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Nghiêm túc chấp hành nội quy tại cuộc họp Đại hội đồng cổ đông, tôn trọng kết quả làm việc của Đại hội và sự điều hành của Đoàn Chủ tịch Đại hội.</w:t>
      </w:r>
    </w:p>
    <w:p w:rsidR="00A92770" w:rsidRPr="00475F47" w:rsidRDefault="00A92770" w:rsidP="00A92770">
      <w:pPr>
        <w:spacing w:before="120" w:line="312" w:lineRule="auto"/>
        <w:ind w:left="851" w:hanging="851"/>
        <w:jc w:val="both"/>
        <w:rPr>
          <w:rFonts w:ascii="Times New Roman" w:hAnsi="Times New Roman"/>
        </w:rPr>
      </w:pPr>
      <w:proofErr w:type="gramStart"/>
      <w:r w:rsidRPr="00475F47">
        <w:rPr>
          <w:rFonts w:ascii="Times New Roman" w:hAnsi="Times New Roman"/>
          <w:b/>
        </w:rPr>
        <w:t>Điều 2.</w:t>
      </w:r>
      <w:proofErr w:type="gramEnd"/>
      <w:r w:rsidRPr="00475F47">
        <w:rPr>
          <w:rFonts w:ascii="Times New Roman" w:hAnsi="Times New Roman"/>
          <w:b/>
        </w:rPr>
        <w:t xml:space="preserve"> </w:t>
      </w:r>
      <w:r w:rsidRPr="00475F47">
        <w:rPr>
          <w:rFonts w:ascii="Times New Roman" w:hAnsi="Times New Roman"/>
        </w:rPr>
        <w:t>Quyền và nghĩa vụ của Ban tổ chức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Ban tổ chức Đại hội do </w:t>
      </w:r>
      <w:r w:rsidR="005C068B">
        <w:rPr>
          <w:rFonts w:ascii="Times New Roman" w:hAnsi="Times New Roman"/>
        </w:rPr>
        <w:t>Hội đồng quản trị</w:t>
      </w:r>
      <w:r w:rsidRPr="00475F47">
        <w:rPr>
          <w:rFonts w:ascii="Times New Roman" w:hAnsi="Times New Roman"/>
        </w:rPr>
        <w:t xml:space="preserve"> Công ty quyết định. Ban tổ chức Đại hội có trách nhiệm triệu tập, đón tiếp, bố trí chỗ ngồi, phát tài liệu, thẻ biểu quyết và phiếu bầu cử cho những cổ đông/đại diện cổ đông được uỷ quyền có đủ tư cách tham dự Đại hội. </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Ban tổ chức tiếp nhận giấy tờ những người đến tham dự Đại hội xuất trình, kiểm tra và báo cáo trước Đại hội về kết quả kiểm tra tư cách các cổ đông dự Đại hội. Trường hợp người đến dự họp không có đầy đủ tư cách tham dự Đại hội thì Ban tổ chức có quyền kiến nghị việc từ chối cấp thẻ biểu quyết và phát tài liệu của Đại hội.</w:t>
      </w:r>
    </w:p>
    <w:p w:rsidR="00A92770" w:rsidRPr="00475F47" w:rsidRDefault="00A92770" w:rsidP="00280F46">
      <w:pPr>
        <w:spacing w:before="120" w:line="312" w:lineRule="auto"/>
        <w:contextualSpacing/>
        <w:jc w:val="both"/>
        <w:rPr>
          <w:rFonts w:ascii="Times New Roman" w:hAnsi="Times New Roman"/>
        </w:rPr>
      </w:pPr>
      <w:proofErr w:type="gramStart"/>
      <w:r w:rsidRPr="00475F47">
        <w:rPr>
          <w:rFonts w:ascii="Times New Roman" w:hAnsi="Times New Roman"/>
          <w:b/>
        </w:rPr>
        <w:t>Điều 3.</w:t>
      </w:r>
      <w:proofErr w:type="gramEnd"/>
      <w:r w:rsidRPr="00475F47">
        <w:rPr>
          <w:rFonts w:ascii="Times New Roman" w:hAnsi="Times New Roman"/>
          <w:b/>
        </w:rPr>
        <w:t xml:space="preserve"> </w:t>
      </w:r>
      <w:r w:rsidRPr="00475F47">
        <w:rPr>
          <w:rFonts w:ascii="Times New Roman" w:hAnsi="Times New Roman"/>
        </w:rPr>
        <w:t>Quyền và nghĩa vụ của Ban kiểm phiếu</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Ban Kiểm phiếu do Đại hội biểu quyết thông qua và không phải là người có tên trong danh sách đề </w:t>
      </w:r>
      <w:proofErr w:type="gramStart"/>
      <w:r w:rsidRPr="00475F47">
        <w:rPr>
          <w:rFonts w:ascii="Times New Roman" w:hAnsi="Times New Roman"/>
        </w:rPr>
        <w:t>cử  hay</w:t>
      </w:r>
      <w:proofErr w:type="gramEnd"/>
      <w:r w:rsidRPr="00475F47">
        <w:rPr>
          <w:rFonts w:ascii="Times New Roman" w:hAnsi="Times New Roman"/>
        </w:rPr>
        <w:t xml:space="preserve"> ứng cử vào </w:t>
      </w:r>
      <w:r w:rsidR="005C068B">
        <w:rPr>
          <w:rFonts w:ascii="Times New Roman" w:hAnsi="Times New Roman"/>
        </w:rPr>
        <w:t>Hội đồng quản trị</w:t>
      </w:r>
      <w:r w:rsidRPr="00475F47">
        <w:rPr>
          <w:rFonts w:ascii="Times New Roman" w:hAnsi="Times New Roman"/>
        </w:rPr>
        <w:t xml:space="preserve"> hay </w:t>
      </w:r>
      <w:r w:rsidR="005C068B">
        <w:rPr>
          <w:rFonts w:ascii="Times New Roman" w:hAnsi="Times New Roman"/>
        </w:rPr>
        <w:t>Ban kiểm soát</w:t>
      </w:r>
      <w:r w:rsidRPr="00475F47">
        <w:rPr>
          <w:rFonts w:ascii="Times New Roman" w:hAnsi="Times New Roman"/>
        </w:rPr>
        <w:t>.</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Ban Kiểm phiếu có nhiệm vụ xác định tỷ lệ số cổ phần biểu quyết đồng ý/không đồng ý/có ý kiến khác đối với từng vấn đề thảo luận tại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lastRenderedPageBreak/>
        <w:t xml:space="preserve">Ban kiểm phiếu có nhiệm vụ phát phiếu bầu cử cho các cổ đông, kiểm tra, giám sát việc bỏ phiếu bầu thành viên </w:t>
      </w:r>
      <w:r w:rsidR="005C068B">
        <w:rPr>
          <w:rFonts w:ascii="Times New Roman" w:hAnsi="Times New Roman"/>
        </w:rPr>
        <w:t>Hội đồng quản trị</w:t>
      </w:r>
      <w:r w:rsidRPr="00475F47">
        <w:rPr>
          <w:rFonts w:ascii="Times New Roman" w:hAnsi="Times New Roman"/>
        </w:rPr>
        <w:t xml:space="preserve">, </w:t>
      </w:r>
      <w:r w:rsidR="005C068B">
        <w:rPr>
          <w:rFonts w:ascii="Times New Roman" w:hAnsi="Times New Roman"/>
        </w:rPr>
        <w:t>Ban kiểm soát</w:t>
      </w:r>
      <w:r w:rsidRPr="00475F47">
        <w:rPr>
          <w:rFonts w:ascii="Times New Roman" w:hAnsi="Times New Roman"/>
        </w:rPr>
        <w:t xml:space="preserve"> của các cổ đông và tổ chức kiểm phiếu (theo Quy </w:t>
      </w:r>
      <w:r w:rsidR="00280F46">
        <w:rPr>
          <w:rFonts w:ascii="Times New Roman" w:hAnsi="Times New Roman"/>
        </w:rPr>
        <w:t>định về</w:t>
      </w:r>
      <w:r w:rsidRPr="00475F47">
        <w:rPr>
          <w:rFonts w:ascii="Times New Roman" w:hAnsi="Times New Roman"/>
        </w:rPr>
        <w:t xml:space="preserve"> bầu cử); lập Biên bản kiểm phiếu và công bố trước Đại hội; giao lại Biên bản và toàn bộ phiếu bầu cử đó được niêm phong cho Ban tổ chức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Mọi công việc kiểm tra, lập Biên bản và công bố kết quả kiểm phiếu, phải được Ban kiểm phiếu tiến hành một cách trung thực, chính xác và phải chịu trách nhiệm về kết quả đó.</w:t>
      </w:r>
    </w:p>
    <w:p w:rsidR="00A92770" w:rsidRPr="00475F47" w:rsidRDefault="00A92770" w:rsidP="00A92770">
      <w:pPr>
        <w:spacing w:before="120" w:line="312" w:lineRule="auto"/>
        <w:jc w:val="both"/>
        <w:rPr>
          <w:rFonts w:ascii="Times New Roman" w:hAnsi="Times New Roman"/>
          <w:b/>
        </w:rPr>
      </w:pPr>
      <w:proofErr w:type="gramStart"/>
      <w:r w:rsidRPr="00475F47">
        <w:rPr>
          <w:rFonts w:ascii="Times New Roman" w:hAnsi="Times New Roman"/>
          <w:b/>
        </w:rPr>
        <w:t>Điều 4.</w:t>
      </w:r>
      <w:proofErr w:type="gramEnd"/>
      <w:r w:rsidRPr="00475F47">
        <w:rPr>
          <w:rFonts w:ascii="Times New Roman" w:hAnsi="Times New Roman"/>
          <w:b/>
        </w:rPr>
        <w:t xml:space="preserve"> </w:t>
      </w:r>
      <w:r w:rsidRPr="00475F47">
        <w:rPr>
          <w:rFonts w:ascii="Times New Roman" w:hAnsi="Times New Roman"/>
        </w:rPr>
        <w:t>Quyền và nghĩa vụ của Chủ toạ và Thư ký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Chủ toạ Đại hội là Chủ tịch </w:t>
      </w:r>
      <w:r w:rsidR="005C068B">
        <w:rPr>
          <w:rFonts w:ascii="Times New Roman" w:hAnsi="Times New Roman"/>
        </w:rPr>
        <w:t>Hội đồng quản trị</w:t>
      </w:r>
      <w:r w:rsidRPr="00475F47">
        <w:rPr>
          <w:rFonts w:ascii="Times New Roman" w:hAnsi="Times New Roman"/>
        </w:rPr>
        <w:t xml:space="preserve">, </w:t>
      </w:r>
      <w:r w:rsidR="00280F46">
        <w:rPr>
          <w:rFonts w:ascii="Times New Roman" w:hAnsi="Times New Roman"/>
        </w:rPr>
        <w:t>thành viên đoàn chủ tọa do Đại hội biểu quyết thông qua, T</w:t>
      </w:r>
      <w:r w:rsidRPr="00475F47">
        <w:rPr>
          <w:rFonts w:ascii="Times New Roman" w:hAnsi="Times New Roman"/>
        </w:rPr>
        <w:t xml:space="preserve">hư ký Đại hội do Chủ toạ đề cử và được Đại hội biểu quyết thông qua. Thư ký Đại hội thực hiện các công việc trợ giúp </w:t>
      </w:r>
      <w:proofErr w:type="gramStart"/>
      <w:r w:rsidRPr="00475F47">
        <w:rPr>
          <w:rFonts w:ascii="Times New Roman" w:hAnsi="Times New Roman"/>
        </w:rPr>
        <w:t>theo</w:t>
      </w:r>
      <w:proofErr w:type="gramEnd"/>
      <w:r w:rsidRPr="00475F47">
        <w:rPr>
          <w:rFonts w:ascii="Times New Roman" w:hAnsi="Times New Roman"/>
        </w:rPr>
        <w:t xml:space="preserve"> yêu cầu của chủ toạ, phản ánh trung thực, chính xác nội dung Đại hội trong Biên bản và Nghị quyết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Quyết định của Chủ toạ Đại hội về vấn đề trình tự, thủ tục hoặc các sự kiện phát sinh ngoài chương trình của Đại hội sẽ mang tính phán quyết. </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Chủ toạ Đại hội tiến hành các công việc mà thấy là cần thiết để điều khiển Đại hội một cách hợp lệ, có trật tự và đảm bảo Đại hội phản ánh được mong muốn của đa số cổ đông tham dự.</w:t>
      </w:r>
    </w:p>
    <w:p w:rsidR="00A92770" w:rsidRPr="00475F47" w:rsidRDefault="00A92770" w:rsidP="00A92770">
      <w:pPr>
        <w:spacing w:before="120" w:line="312" w:lineRule="auto"/>
        <w:ind w:left="851" w:hanging="851"/>
        <w:jc w:val="both"/>
        <w:rPr>
          <w:rFonts w:ascii="Times New Roman" w:hAnsi="Times New Roman"/>
        </w:rPr>
      </w:pPr>
      <w:proofErr w:type="gramStart"/>
      <w:r w:rsidRPr="00475F47">
        <w:rPr>
          <w:rFonts w:ascii="Times New Roman" w:hAnsi="Times New Roman"/>
          <w:b/>
        </w:rPr>
        <w:t>Điều 5.</w:t>
      </w:r>
      <w:proofErr w:type="gramEnd"/>
      <w:r w:rsidRPr="00475F47">
        <w:rPr>
          <w:rFonts w:ascii="Times New Roman" w:hAnsi="Times New Roman"/>
        </w:rPr>
        <w:t xml:space="preserve"> Cách thức tiến hành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Cuộc họp Đại hội đồng cổ đông th</w:t>
      </w:r>
      <w:r w:rsidRPr="00475F47">
        <w:rPr>
          <w:rFonts w:ascii="Times New Roman" w:hAnsi="Times New Roman" w:hint="eastAsia"/>
        </w:rPr>
        <w:t>ư</w:t>
      </w:r>
      <w:r w:rsidRPr="00475F47">
        <w:rPr>
          <w:rFonts w:ascii="Times New Roman" w:hAnsi="Times New Roman"/>
        </w:rPr>
        <w:t>ờng niên n</w:t>
      </w:r>
      <w:r w:rsidRPr="00475F47">
        <w:rPr>
          <w:rFonts w:ascii="Times New Roman" w:hAnsi="Times New Roman" w:hint="eastAsia"/>
        </w:rPr>
        <w:t>ă</w:t>
      </w:r>
      <w:r w:rsidRPr="00475F47">
        <w:rPr>
          <w:rFonts w:ascii="Times New Roman" w:hAnsi="Times New Roman"/>
        </w:rPr>
        <w:t xml:space="preserve">m 2013 lần thứ nhất được tiến hành khi có số cổ đông dự họp đại diện ít </w:t>
      </w:r>
      <w:proofErr w:type="gramStart"/>
      <w:r w:rsidRPr="00475F47">
        <w:rPr>
          <w:rFonts w:ascii="Times New Roman" w:hAnsi="Times New Roman"/>
        </w:rPr>
        <w:t>nhất  65</w:t>
      </w:r>
      <w:proofErr w:type="gramEnd"/>
      <w:r w:rsidRPr="00475F47">
        <w:rPr>
          <w:rFonts w:ascii="Times New Roman" w:hAnsi="Times New Roman"/>
        </w:rPr>
        <w:t xml:space="preserve">% tổng số cổ phần có quyền biểu quyết. </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Đại hội sẽ lần lượt được tiến hành </w:t>
      </w:r>
      <w:proofErr w:type="gramStart"/>
      <w:r w:rsidRPr="00475F47">
        <w:rPr>
          <w:rFonts w:ascii="Times New Roman" w:hAnsi="Times New Roman"/>
        </w:rPr>
        <w:t>theo</w:t>
      </w:r>
      <w:proofErr w:type="gramEnd"/>
      <w:r w:rsidRPr="00475F47">
        <w:rPr>
          <w:rFonts w:ascii="Times New Roman" w:hAnsi="Times New Roman"/>
        </w:rPr>
        <w:t xml:space="preserve"> nội dung chuơng trình của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Việc thảo luận sẽ được thực hiện sau khi tất cả các báo cáo và tờ trình được đọc và báo cáo tại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Việc biểu quyết thông qua từng nội dung trong Đại hội được thực hiện </w:t>
      </w:r>
      <w:proofErr w:type="gramStart"/>
      <w:r w:rsidRPr="00475F47">
        <w:rPr>
          <w:rFonts w:ascii="Times New Roman" w:hAnsi="Times New Roman"/>
        </w:rPr>
        <w:t>theo</w:t>
      </w:r>
      <w:proofErr w:type="gramEnd"/>
      <w:r w:rsidRPr="00475F47">
        <w:rPr>
          <w:rFonts w:ascii="Times New Roman" w:hAnsi="Times New Roman"/>
        </w:rPr>
        <w:t xml:space="preserve"> nguyên tắc thể lệ biểu quyết.</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Việc ứng cử/đề cử</w:t>
      </w:r>
      <w:r w:rsidR="00280F46">
        <w:rPr>
          <w:rFonts w:ascii="Times New Roman" w:hAnsi="Times New Roman"/>
        </w:rPr>
        <w:t>, bầu và kiểm phiếu bầu</w:t>
      </w:r>
      <w:r w:rsidRPr="00475F47">
        <w:rPr>
          <w:rFonts w:ascii="Times New Roman" w:hAnsi="Times New Roman"/>
        </w:rPr>
        <w:t xml:space="preserve"> thành viên </w:t>
      </w:r>
      <w:r w:rsidR="005C068B">
        <w:rPr>
          <w:rFonts w:ascii="Times New Roman" w:hAnsi="Times New Roman"/>
        </w:rPr>
        <w:t>Hội đồng quản trị</w:t>
      </w:r>
      <w:r w:rsidRPr="00475F47">
        <w:rPr>
          <w:rFonts w:ascii="Times New Roman" w:hAnsi="Times New Roman"/>
        </w:rPr>
        <w:t xml:space="preserve">, </w:t>
      </w:r>
      <w:r w:rsidR="005C068B">
        <w:rPr>
          <w:rFonts w:ascii="Times New Roman" w:hAnsi="Times New Roman"/>
        </w:rPr>
        <w:t>Ban kiểm soát</w:t>
      </w:r>
      <w:r w:rsidRPr="00475F47">
        <w:rPr>
          <w:rFonts w:ascii="Times New Roman" w:hAnsi="Times New Roman"/>
        </w:rPr>
        <w:t xml:space="preserve"> được thực hiện </w:t>
      </w:r>
      <w:proofErr w:type="gramStart"/>
      <w:r w:rsidRPr="00475F47">
        <w:rPr>
          <w:rFonts w:ascii="Times New Roman" w:hAnsi="Times New Roman"/>
        </w:rPr>
        <w:t>theo</w:t>
      </w:r>
      <w:proofErr w:type="gramEnd"/>
      <w:r w:rsidRPr="00475F47">
        <w:rPr>
          <w:rFonts w:ascii="Times New Roman" w:hAnsi="Times New Roman"/>
        </w:rPr>
        <w:t xml:space="preserve"> Điều lệ công ty</w:t>
      </w:r>
      <w:r w:rsidR="00280F46">
        <w:rPr>
          <w:rFonts w:ascii="Times New Roman" w:hAnsi="Times New Roman"/>
        </w:rPr>
        <w:t xml:space="preserve"> và quy định tại </w:t>
      </w:r>
      <w:r w:rsidR="00100A78">
        <w:rPr>
          <w:rFonts w:ascii="Times New Roman" w:hAnsi="Times New Roman"/>
        </w:rPr>
        <w:t xml:space="preserve">Điều 9 và Điều 10 </w:t>
      </w:r>
      <w:r w:rsidR="00280F46">
        <w:rPr>
          <w:rFonts w:ascii="Times New Roman" w:hAnsi="Times New Roman"/>
        </w:rPr>
        <w:t>của Quy chế này.</w:t>
      </w:r>
    </w:p>
    <w:p w:rsidR="00A92770" w:rsidRPr="00475F47" w:rsidRDefault="00A92770" w:rsidP="00A92770">
      <w:pPr>
        <w:spacing w:before="120" w:line="312" w:lineRule="auto"/>
        <w:ind w:left="851" w:hanging="851"/>
        <w:jc w:val="both"/>
        <w:rPr>
          <w:rFonts w:ascii="Times New Roman" w:hAnsi="Times New Roman"/>
          <w:b/>
        </w:rPr>
      </w:pPr>
      <w:proofErr w:type="gramStart"/>
      <w:r w:rsidRPr="00475F47">
        <w:rPr>
          <w:rFonts w:ascii="Times New Roman" w:hAnsi="Times New Roman"/>
          <w:b/>
        </w:rPr>
        <w:t>Điều 6.</w:t>
      </w:r>
      <w:proofErr w:type="gramEnd"/>
      <w:r w:rsidRPr="00475F47">
        <w:rPr>
          <w:rFonts w:ascii="Times New Roman" w:hAnsi="Times New Roman"/>
          <w:b/>
        </w:rPr>
        <w:t xml:space="preserve"> </w:t>
      </w:r>
      <w:r w:rsidRPr="00475F47">
        <w:rPr>
          <w:rFonts w:ascii="Times New Roman" w:hAnsi="Times New Roman"/>
        </w:rPr>
        <w:t>Nguyên tắc thể lệ biểu quyết</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Công ty phát </w:t>
      </w:r>
      <w:r w:rsidR="00131FE1">
        <w:rPr>
          <w:rFonts w:ascii="Times New Roman" w:hAnsi="Times New Roman"/>
        </w:rPr>
        <w:t>hai</w:t>
      </w:r>
      <w:r w:rsidRPr="00475F47">
        <w:rPr>
          <w:rFonts w:ascii="Times New Roman" w:hAnsi="Times New Roman"/>
        </w:rPr>
        <w:t xml:space="preserve"> loại phiếu biểu quyết: Phiếu biểu quyết màu hồng và phiếu biểu quyết màu trắng.</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Phiếu biểu quyết màu hồng dùng đề thông qua các nội dung biểu quyết trực tiếp như: thông qua Chương trình đại hội, Quy chế đại hội, Ban kiểm phiếu, Biên bản đại hội và các vấn đề khác </w:t>
      </w:r>
      <w:proofErr w:type="gramStart"/>
      <w:r w:rsidRPr="00475F47">
        <w:rPr>
          <w:rFonts w:ascii="Times New Roman" w:hAnsi="Times New Roman"/>
        </w:rPr>
        <w:t>theo</w:t>
      </w:r>
      <w:proofErr w:type="gramEnd"/>
      <w:r w:rsidRPr="00475F47">
        <w:rPr>
          <w:rFonts w:ascii="Times New Roman" w:hAnsi="Times New Roman"/>
        </w:rPr>
        <w:t xml:space="preserve"> sự hướng dẫn của chủ tọa.</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 xml:space="preserve">Phiếu biểu quyết màu trắng có in tất cả vấn đề chính được biểu quyết tại Đại hội gồm các báo cáo và tờ trình. Cổ đông/đại diện thực hiện biểu quyết bằng cách tích vào các ô tương ứng với các ý kiến đồng ý </w:t>
      </w:r>
      <w:proofErr w:type="gramStart"/>
      <w:r w:rsidRPr="00475F47">
        <w:rPr>
          <w:rFonts w:ascii="Times New Roman" w:hAnsi="Times New Roman"/>
        </w:rPr>
        <w:t>hoặc  không</w:t>
      </w:r>
      <w:proofErr w:type="gramEnd"/>
      <w:r w:rsidRPr="00475F47">
        <w:rPr>
          <w:rFonts w:ascii="Times New Roman" w:hAnsi="Times New Roman"/>
        </w:rPr>
        <w:t xml:space="preserve"> đồng ý hoặc không có ý kiến. </w:t>
      </w:r>
    </w:p>
    <w:p w:rsidR="00280F46"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Trong trường hợp có các vấn đề phát sinh ngoài chương trình đại hội, sẽ Phiếu biểu quyết màu hồng đề biểu quyết.</w:t>
      </w:r>
    </w:p>
    <w:p w:rsidR="00A92770" w:rsidRPr="00280F46" w:rsidRDefault="00A92770"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Các phiếu biểu quyết có một trong những yếu tố sau đây là không hợp lệ:</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Phiếu không phải do Ban tổ chức phát hành theo mẫu quy định;</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lastRenderedPageBreak/>
        <w:t>Phiếu không điền vào ô nào hoặc điền vào 2 ô trở lên trong cùng một nội dung biểu quyết;</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Phiếu tẩy, xoá, sửa chữa các ký hiệu điền trong ô;</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Phiếu rách rời không còn nguyên vẹn các ô để điền hoặc không còn đủ các thông tin phục vụ cho kiểm soát và kiểm phiếu.</w:t>
      </w:r>
    </w:p>
    <w:p w:rsidR="00A92770" w:rsidRPr="00475F47" w:rsidRDefault="00A92770" w:rsidP="00A92770">
      <w:pPr>
        <w:spacing w:before="120" w:line="312" w:lineRule="auto"/>
        <w:ind w:left="851" w:hanging="851"/>
        <w:jc w:val="both"/>
        <w:rPr>
          <w:rFonts w:ascii="Times New Roman" w:hAnsi="Times New Roman"/>
          <w:b/>
        </w:rPr>
      </w:pPr>
      <w:proofErr w:type="gramStart"/>
      <w:r w:rsidRPr="00475F47">
        <w:rPr>
          <w:rFonts w:ascii="Times New Roman" w:hAnsi="Times New Roman"/>
          <w:b/>
        </w:rPr>
        <w:t>Điều 7.</w:t>
      </w:r>
      <w:proofErr w:type="gramEnd"/>
      <w:r w:rsidRPr="00475F47">
        <w:rPr>
          <w:rFonts w:ascii="Times New Roman" w:hAnsi="Times New Roman"/>
          <w:b/>
        </w:rPr>
        <w:t xml:space="preserve"> </w:t>
      </w:r>
      <w:r w:rsidRPr="00475F47">
        <w:rPr>
          <w:rFonts w:ascii="Times New Roman" w:hAnsi="Times New Roman"/>
        </w:rPr>
        <w:t>Nguyên tắc phát biểu tại Đại hội</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Cổ đông muốn đề xuất một yêu cầu nào đó tại Đại hội đồng cổ đông phải thực hiện theo nguyên tắc sau:</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Chỉ được tham gia đóng góp ý kiến trong phần Thảo luận của Đại hội.</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 xml:space="preserve">Phải giơ </w:t>
      </w:r>
      <w:proofErr w:type="gramStart"/>
      <w:r w:rsidRPr="00475F47">
        <w:rPr>
          <w:rFonts w:ascii="Times New Roman" w:hAnsi="Times New Roman"/>
        </w:rPr>
        <w:t>tay</w:t>
      </w:r>
      <w:proofErr w:type="gramEnd"/>
      <w:r w:rsidRPr="00475F47">
        <w:rPr>
          <w:rFonts w:ascii="Times New Roman" w:hAnsi="Times New Roman"/>
        </w:rPr>
        <w:t xml:space="preserve"> xin ý kiến của Chủ tọa và chỉ được phát biểu sau khi được Chủ tọa cho phép. Trong cùng một thời điểm chỉ có một cổ đông được quyền phát biểu.</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Trường hợp nhiều cổ đông có ý kiến cùng lúc thì Chủ tọa sẽ mời tuần tự từng cổ đông lên trình bày ý kiến của mình.</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Chủ tọa có quyền cắt ngang phần trình bày ý kiến của các cổ đông nếu thấy cần thiết.</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Các ý kiến đóng góp hoặc chất vấn sẽ được tập hợp cùng lúc và được giải đáp tuần tự sau.</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 xml:space="preserve">Trường hợp có những ý kiến khác nhau thì có thể tiến hành biểu quyết </w:t>
      </w:r>
      <w:proofErr w:type="gramStart"/>
      <w:r w:rsidRPr="00475F47">
        <w:rPr>
          <w:rFonts w:ascii="Times New Roman" w:hAnsi="Times New Roman"/>
        </w:rPr>
        <w:t>theo</w:t>
      </w:r>
      <w:proofErr w:type="gramEnd"/>
      <w:r w:rsidRPr="00475F47">
        <w:rPr>
          <w:rFonts w:ascii="Times New Roman" w:hAnsi="Times New Roman"/>
        </w:rPr>
        <w:t xml:space="preserve"> đa số.</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Các đề xuất của cổ đông phải đảm bảo các điều kiện sau:</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Ngắn gọn và rõ ràng. Trường hợp ý kiến đề xuất phức tạp, cần nhiều thời gian để trình bày thì cổ đông có thể gửi bằng văn bản đến Ban tổ chức 02 ngày trước kỳ diễn ra Đại hội.</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Không trình bày lại những vấn đề đó đã được đề cập trước.</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 xml:space="preserve">Không đề xuất các vấn đề thuộc quyền hạn </w:t>
      </w:r>
      <w:r w:rsidR="005C068B">
        <w:rPr>
          <w:rFonts w:ascii="Times New Roman" w:hAnsi="Times New Roman"/>
        </w:rPr>
        <w:t>Hội đồng quản trị</w:t>
      </w:r>
      <w:r w:rsidRPr="00475F47">
        <w:rPr>
          <w:rFonts w:ascii="Times New Roman" w:hAnsi="Times New Roman"/>
        </w:rPr>
        <w:t>.</w:t>
      </w:r>
    </w:p>
    <w:p w:rsidR="00A92770" w:rsidRPr="00475F47" w:rsidRDefault="00A92770" w:rsidP="00A92770">
      <w:pPr>
        <w:numPr>
          <w:ilvl w:val="0"/>
          <w:numId w:val="10"/>
        </w:numPr>
        <w:spacing w:before="120" w:line="312" w:lineRule="auto"/>
        <w:ind w:left="981" w:hanging="218"/>
        <w:contextualSpacing/>
        <w:jc w:val="both"/>
        <w:rPr>
          <w:rFonts w:ascii="Times New Roman" w:hAnsi="Times New Roman"/>
        </w:rPr>
      </w:pPr>
      <w:r w:rsidRPr="00475F47">
        <w:rPr>
          <w:rFonts w:ascii="Times New Roman" w:hAnsi="Times New Roman"/>
        </w:rPr>
        <w:t xml:space="preserve">Nội dung đề xuất không được </w:t>
      </w:r>
      <w:proofErr w:type="gramStart"/>
      <w:r w:rsidRPr="00475F47">
        <w:rPr>
          <w:rFonts w:ascii="Times New Roman" w:hAnsi="Times New Roman"/>
        </w:rPr>
        <w:t>vi</w:t>
      </w:r>
      <w:proofErr w:type="gramEnd"/>
      <w:r w:rsidRPr="00475F47">
        <w:rPr>
          <w:rFonts w:ascii="Times New Roman" w:hAnsi="Times New Roman"/>
        </w:rPr>
        <w:t xml:space="preserve"> phạm pháp luật, liên quan đến vấn đề cá nhân hoặc vượt quá quyền hạn doanh nghiệp.</w:t>
      </w:r>
    </w:p>
    <w:p w:rsidR="00A92770" w:rsidRPr="00475F47" w:rsidRDefault="00A92770" w:rsidP="00A92770">
      <w:pPr>
        <w:spacing w:before="120" w:line="312" w:lineRule="auto"/>
        <w:jc w:val="both"/>
        <w:rPr>
          <w:rFonts w:ascii="Times New Roman" w:hAnsi="Times New Roman"/>
        </w:rPr>
      </w:pPr>
      <w:proofErr w:type="gramStart"/>
      <w:r w:rsidRPr="00475F47">
        <w:rPr>
          <w:rFonts w:ascii="Times New Roman" w:hAnsi="Times New Roman"/>
          <w:b/>
        </w:rPr>
        <w:t>Điều 8.</w:t>
      </w:r>
      <w:proofErr w:type="gramEnd"/>
      <w:r w:rsidRPr="00475F47">
        <w:rPr>
          <w:rFonts w:ascii="Times New Roman" w:hAnsi="Times New Roman"/>
        </w:rPr>
        <w:t xml:space="preserve"> Biên bản cuộc họp Đại hội đồng cổ đông</w:t>
      </w:r>
    </w:p>
    <w:p w:rsidR="00A92770" w:rsidRPr="00475F47" w:rsidRDefault="00A92770" w:rsidP="00280F46">
      <w:pPr>
        <w:numPr>
          <w:ilvl w:val="0"/>
          <w:numId w:val="20"/>
        </w:numPr>
        <w:spacing w:before="120" w:line="312" w:lineRule="auto"/>
        <w:contextualSpacing/>
        <w:jc w:val="both"/>
        <w:rPr>
          <w:rFonts w:ascii="Times New Roman" w:hAnsi="Times New Roman"/>
        </w:rPr>
      </w:pPr>
      <w:r w:rsidRPr="00475F47">
        <w:rPr>
          <w:rFonts w:ascii="Times New Roman" w:hAnsi="Times New Roman"/>
        </w:rPr>
        <w:t>Tất cả các nội dung tại cuộc họp Đại hội đồng cổ đông phải được Thư ký Đại hội ghi vào biên bản của Đại hội. Biên bản của Đại hội được đọc và thông qua trước khi bế mạc cuộc họp và được lưu giữ tại Công ty.</w:t>
      </w:r>
    </w:p>
    <w:p w:rsidR="0027179C" w:rsidRPr="00280F46" w:rsidRDefault="00280F46" w:rsidP="005B0D7B">
      <w:pPr>
        <w:spacing w:before="120"/>
        <w:jc w:val="both"/>
        <w:rPr>
          <w:rFonts w:ascii="Times New Roman" w:hAnsi="Times New Roman" w:cs="Times New Roman"/>
          <w:iCs/>
          <w:szCs w:val="22"/>
          <w:lang w:val="nl-NL"/>
        </w:rPr>
      </w:pPr>
      <w:r w:rsidRPr="00280F46">
        <w:rPr>
          <w:rFonts w:ascii="Times New Roman" w:hAnsi="Times New Roman" w:cs="Times New Roman"/>
          <w:b/>
          <w:iCs/>
          <w:szCs w:val="22"/>
          <w:lang w:val="nl-NL"/>
        </w:rPr>
        <w:t xml:space="preserve">Điều 9. </w:t>
      </w:r>
      <w:r>
        <w:rPr>
          <w:rFonts w:ascii="Times New Roman" w:hAnsi="Times New Roman" w:cs="Times New Roman"/>
          <w:iCs/>
          <w:szCs w:val="22"/>
          <w:lang w:val="nl-NL"/>
        </w:rPr>
        <w:t>Đề</w:t>
      </w:r>
      <w:r w:rsidR="0027179C" w:rsidRPr="00280F46">
        <w:rPr>
          <w:rFonts w:ascii="Times New Roman" w:hAnsi="Times New Roman" w:cs="Times New Roman"/>
          <w:iCs/>
          <w:szCs w:val="22"/>
          <w:lang w:val="nl-NL"/>
        </w:rPr>
        <w:t xml:space="preserve"> cử</w:t>
      </w:r>
      <w:r w:rsidR="00F41FC9" w:rsidRPr="00280F46">
        <w:rPr>
          <w:rFonts w:ascii="Times New Roman" w:hAnsi="Times New Roman" w:cs="Times New Roman"/>
          <w:iCs/>
          <w:szCs w:val="22"/>
          <w:lang w:val="nl-NL"/>
        </w:rPr>
        <w:t>, ứng cử</w:t>
      </w:r>
    </w:p>
    <w:p w:rsidR="0027179C" w:rsidRPr="00280F46" w:rsidRDefault="0092615B"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Chủ tọa đại hội g</w:t>
      </w:r>
      <w:r w:rsidR="0027179C" w:rsidRPr="00280F46">
        <w:rPr>
          <w:rFonts w:ascii="Times New Roman" w:hAnsi="Times New Roman"/>
        </w:rPr>
        <w:t>iới thiệu danh sách đề cử và ứng cử vào Hội đồng quản trị và Ban kiểm soát để Đại hội đồng cổ đông thông qua; Giám sát việc bỏ phiếu, kiểm phiếu và giải quyết các khiếu nại về cuộc bầu cử (nếu có).</w:t>
      </w:r>
    </w:p>
    <w:p w:rsidR="0027179C" w:rsidRPr="00280F46" w:rsidRDefault="0027179C"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 xml:space="preserve">Số lượng thành viên </w:t>
      </w:r>
      <w:r w:rsidR="006D2834" w:rsidRPr="00280F46">
        <w:rPr>
          <w:rFonts w:ascii="Times New Roman" w:hAnsi="Times New Roman"/>
        </w:rPr>
        <w:t>Hội đồng quản trị</w:t>
      </w:r>
      <w:r w:rsidRPr="00280F46">
        <w:rPr>
          <w:rFonts w:ascii="Times New Roman" w:hAnsi="Times New Roman"/>
        </w:rPr>
        <w:t xml:space="preserve"> cần bầu </w:t>
      </w:r>
      <w:r w:rsidR="00DE5129" w:rsidRPr="00280F46">
        <w:rPr>
          <w:rFonts w:ascii="Times New Roman" w:hAnsi="Times New Roman"/>
        </w:rPr>
        <w:t>là</w:t>
      </w:r>
      <w:r w:rsidRPr="00280F46">
        <w:rPr>
          <w:rFonts w:ascii="Times New Roman" w:hAnsi="Times New Roman"/>
        </w:rPr>
        <w:t xml:space="preserve">: </w:t>
      </w:r>
      <w:r w:rsidR="00DE5129" w:rsidRPr="00280F46">
        <w:rPr>
          <w:rFonts w:ascii="Times New Roman" w:hAnsi="Times New Roman"/>
        </w:rPr>
        <w:t>05 người;</w:t>
      </w:r>
    </w:p>
    <w:p w:rsidR="0027179C" w:rsidRPr="00280F46" w:rsidRDefault="0027179C"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 xml:space="preserve">Số lượng thành viên </w:t>
      </w:r>
      <w:r w:rsidR="006D2834" w:rsidRPr="00280F46">
        <w:rPr>
          <w:rFonts w:ascii="Times New Roman" w:hAnsi="Times New Roman"/>
        </w:rPr>
        <w:t>Ban kiểm soát</w:t>
      </w:r>
      <w:r w:rsidRPr="00280F46">
        <w:rPr>
          <w:rFonts w:ascii="Times New Roman" w:hAnsi="Times New Roman"/>
        </w:rPr>
        <w:t xml:space="preserve"> cần bầu </w:t>
      </w:r>
      <w:r w:rsidR="00DE5129" w:rsidRPr="00280F46">
        <w:rPr>
          <w:rFonts w:ascii="Times New Roman" w:hAnsi="Times New Roman"/>
        </w:rPr>
        <w:t>là</w:t>
      </w:r>
      <w:r w:rsidRPr="00280F46">
        <w:rPr>
          <w:rFonts w:ascii="Times New Roman" w:hAnsi="Times New Roman"/>
        </w:rPr>
        <w:t xml:space="preserve">: </w:t>
      </w:r>
      <w:r w:rsidR="008A12F4" w:rsidRPr="00280F46">
        <w:rPr>
          <w:rFonts w:ascii="Times New Roman" w:hAnsi="Times New Roman"/>
        </w:rPr>
        <w:t>0</w:t>
      </w:r>
      <w:r w:rsidR="00DE5129" w:rsidRPr="00280F46">
        <w:rPr>
          <w:rFonts w:ascii="Times New Roman" w:hAnsi="Times New Roman"/>
        </w:rPr>
        <w:t>3 người;</w:t>
      </w:r>
    </w:p>
    <w:p w:rsidR="0027179C" w:rsidRPr="00280F46" w:rsidRDefault="00DE5129"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 xml:space="preserve">Quyền đề cử/ứng cử được xác định căn cứ theo số cổ phần đã thực góp của Cổ đông, cụ thể như sau: </w:t>
      </w:r>
      <w:r w:rsidR="0027179C" w:rsidRPr="00280F46">
        <w:rPr>
          <w:rFonts w:ascii="Times New Roman" w:hAnsi="Times New Roman"/>
        </w:rPr>
        <w:t xml:space="preserve">Cổ đông hoặc nhóm cổ đông nắm giữ từ 5% đến dưới 10% số cổ phần </w:t>
      </w:r>
      <w:r w:rsidRPr="00280F46">
        <w:rPr>
          <w:rFonts w:ascii="Times New Roman" w:hAnsi="Times New Roman"/>
        </w:rPr>
        <w:t xml:space="preserve">thực góp </w:t>
      </w:r>
      <w:r w:rsidR="0027179C" w:rsidRPr="00280F46">
        <w:rPr>
          <w:rFonts w:ascii="Times New Roman" w:hAnsi="Times New Roman"/>
        </w:rPr>
        <w:t xml:space="preserve">có quyền biểu quyết của Công ty trong thời hạn liên tục ít nhất sáu tháng được đề cử 01 thành viên </w:t>
      </w:r>
      <w:r w:rsidR="006D2834" w:rsidRPr="00280F46">
        <w:rPr>
          <w:rFonts w:ascii="Times New Roman" w:hAnsi="Times New Roman"/>
        </w:rPr>
        <w:t>Hội đồng quản trị</w:t>
      </w:r>
      <w:r w:rsidR="0027179C" w:rsidRPr="00280F46">
        <w:rPr>
          <w:rFonts w:ascii="Times New Roman" w:hAnsi="Times New Roman"/>
        </w:rPr>
        <w:t xml:space="preserve"> và/hoặc 01 thành viên </w:t>
      </w:r>
      <w:r w:rsidR="006D2834" w:rsidRPr="00280F46">
        <w:rPr>
          <w:rFonts w:ascii="Times New Roman" w:hAnsi="Times New Roman"/>
        </w:rPr>
        <w:t>Ban kiểm soát</w:t>
      </w:r>
      <w:r w:rsidR="0027179C" w:rsidRPr="00280F46">
        <w:rPr>
          <w:rFonts w:ascii="Times New Roman" w:hAnsi="Times New Roman"/>
        </w:rPr>
        <w:t xml:space="preserve">; từ 10% đến dưới 30% được đề cử 02 thành viên </w:t>
      </w:r>
      <w:r w:rsidR="006D2834" w:rsidRPr="00280F46">
        <w:rPr>
          <w:rFonts w:ascii="Times New Roman" w:hAnsi="Times New Roman"/>
        </w:rPr>
        <w:t>Hội đồng quản trị</w:t>
      </w:r>
      <w:r w:rsidR="0027179C" w:rsidRPr="00280F46">
        <w:rPr>
          <w:rFonts w:ascii="Times New Roman" w:hAnsi="Times New Roman"/>
        </w:rPr>
        <w:t xml:space="preserve"> và/hoặc 02 thành viên </w:t>
      </w:r>
      <w:r w:rsidR="006D2834" w:rsidRPr="00280F46">
        <w:rPr>
          <w:rFonts w:ascii="Times New Roman" w:hAnsi="Times New Roman"/>
        </w:rPr>
        <w:t>Ban kiểm soát</w:t>
      </w:r>
      <w:r w:rsidR="0027179C" w:rsidRPr="00280F46">
        <w:rPr>
          <w:rFonts w:ascii="Times New Roman" w:hAnsi="Times New Roman"/>
        </w:rPr>
        <w:t xml:space="preserve">; từ 30% đến dưới 50% </w:t>
      </w:r>
      <w:r w:rsidR="0027179C" w:rsidRPr="00280F46">
        <w:rPr>
          <w:rFonts w:ascii="Times New Roman" w:hAnsi="Times New Roman"/>
        </w:rPr>
        <w:lastRenderedPageBreak/>
        <w:t xml:space="preserve">được đề cử 03 thành viên </w:t>
      </w:r>
      <w:r w:rsidR="006D2834" w:rsidRPr="00280F46">
        <w:rPr>
          <w:rFonts w:ascii="Times New Roman" w:hAnsi="Times New Roman"/>
        </w:rPr>
        <w:t>Hội đồng quản trị</w:t>
      </w:r>
      <w:r w:rsidR="0027179C" w:rsidRPr="00280F46">
        <w:rPr>
          <w:rFonts w:ascii="Times New Roman" w:hAnsi="Times New Roman"/>
        </w:rPr>
        <w:t xml:space="preserve"> và/hoặc 03 thành viên </w:t>
      </w:r>
      <w:r w:rsidR="006D2834" w:rsidRPr="00280F46">
        <w:rPr>
          <w:rFonts w:ascii="Times New Roman" w:hAnsi="Times New Roman"/>
        </w:rPr>
        <w:t>Ban kiểm soát</w:t>
      </w:r>
      <w:r w:rsidR="0027179C" w:rsidRPr="00280F46">
        <w:rPr>
          <w:rFonts w:ascii="Times New Roman" w:hAnsi="Times New Roman"/>
        </w:rPr>
        <w:t xml:space="preserve">; từ 50% đến dưới 65% được đề cử 04 thành viên </w:t>
      </w:r>
      <w:r w:rsidR="006D2834" w:rsidRPr="00280F46">
        <w:rPr>
          <w:rFonts w:ascii="Times New Roman" w:hAnsi="Times New Roman"/>
        </w:rPr>
        <w:t>Hội đồng quản trị</w:t>
      </w:r>
      <w:r w:rsidR="0027179C" w:rsidRPr="00280F46">
        <w:rPr>
          <w:rFonts w:ascii="Times New Roman" w:hAnsi="Times New Roman"/>
        </w:rPr>
        <w:t xml:space="preserve"> và/hoặc 04 thành viên </w:t>
      </w:r>
      <w:r w:rsidR="006D2834" w:rsidRPr="00280F46">
        <w:rPr>
          <w:rFonts w:ascii="Times New Roman" w:hAnsi="Times New Roman"/>
        </w:rPr>
        <w:t>Ban kiểm soát</w:t>
      </w:r>
      <w:r w:rsidR="0027179C" w:rsidRPr="00280F46">
        <w:rPr>
          <w:rFonts w:ascii="Times New Roman" w:hAnsi="Times New Roman"/>
        </w:rPr>
        <w:t xml:space="preserve">, và từ 65% trở lên được đề cử đủ số ứng viên. Cổ đông nắm giữ dưới 5% số cổ phần có quyền biểu quyết trong thời hạn liên tục ít nhất 6 tháng có quyền gộp số quyền biểu quyết của từng người lại với nhau để đề cử các ứng viên </w:t>
      </w:r>
      <w:r w:rsidR="006D2834" w:rsidRPr="00280F46">
        <w:rPr>
          <w:rFonts w:ascii="Times New Roman" w:hAnsi="Times New Roman"/>
        </w:rPr>
        <w:t>Hội đồng quản trị</w:t>
      </w:r>
      <w:r w:rsidR="0027179C" w:rsidRPr="00280F46">
        <w:rPr>
          <w:rFonts w:ascii="Times New Roman" w:hAnsi="Times New Roman"/>
        </w:rPr>
        <w:t xml:space="preserve">, </w:t>
      </w:r>
      <w:r w:rsidR="006D2834" w:rsidRPr="00280F46">
        <w:rPr>
          <w:rFonts w:ascii="Times New Roman" w:hAnsi="Times New Roman"/>
        </w:rPr>
        <w:t>Ban kiểm soát</w:t>
      </w:r>
      <w:r w:rsidR="0027179C" w:rsidRPr="00280F46">
        <w:rPr>
          <w:rFonts w:ascii="Times New Roman" w:hAnsi="Times New Roman"/>
        </w:rPr>
        <w:t xml:space="preserve"> </w:t>
      </w:r>
      <w:proofErr w:type="gramStart"/>
      <w:r w:rsidR="0027179C" w:rsidRPr="00280F46">
        <w:rPr>
          <w:rFonts w:ascii="Times New Roman" w:hAnsi="Times New Roman"/>
        </w:rPr>
        <w:t>theo</w:t>
      </w:r>
      <w:proofErr w:type="gramEnd"/>
      <w:r w:rsidR="0027179C" w:rsidRPr="00280F46">
        <w:rPr>
          <w:rFonts w:ascii="Times New Roman" w:hAnsi="Times New Roman"/>
        </w:rPr>
        <w:t xml:space="preserve"> quy định nêu trên.</w:t>
      </w:r>
    </w:p>
    <w:p w:rsidR="003B0DB0" w:rsidRDefault="003B0DB0"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 xml:space="preserve">Tiêu chuẩn thành viên </w:t>
      </w:r>
      <w:r w:rsidR="006D2834" w:rsidRPr="00280F46">
        <w:rPr>
          <w:rFonts w:ascii="Times New Roman" w:hAnsi="Times New Roman"/>
        </w:rPr>
        <w:t>Hội đồng quản trị</w:t>
      </w:r>
      <w:r w:rsidRPr="00280F46">
        <w:rPr>
          <w:rFonts w:ascii="Times New Roman" w:hAnsi="Times New Roman"/>
        </w:rPr>
        <w:t xml:space="preserve"> và thành viên </w:t>
      </w:r>
      <w:r w:rsidR="006D2834" w:rsidRPr="00280F46">
        <w:rPr>
          <w:rFonts w:ascii="Times New Roman" w:hAnsi="Times New Roman"/>
        </w:rPr>
        <w:t>Ban kiểm soát</w:t>
      </w:r>
      <w:r w:rsidRPr="00280F46">
        <w:rPr>
          <w:rFonts w:ascii="Times New Roman" w:hAnsi="Times New Roman"/>
        </w:rPr>
        <w:t xml:space="preserve"> </w:t>
      </w:r>
      <w:proofErr w:type="gramStart"/>
      <w:r w:rsidRPr="00280F46">
        <w:rPr>
          <w:rFonts w:ascii="Times New Roman" w:hAnsi="Times New Roman"/>
        </w:rPr>
        <w:t>theo</w:t>
      </w:r>
      <w:proofErr w:type="gramEnd"/>
      <w:r w:rsidRPr="00280F46">
        <w:rPr>
          <w:rFonts w:ascii="Times New Roman" w:hAnsi="Times New Roman"/>
        </w:rPr>
        <w:t xml:space="preserve"> quy định của Luật doanh nghiệp và </w:t>
      </w:r>
      <w:r w:rsidR="00DE5129" w:rsidRPr="00280F46">
        <w:rPr>
          <w:rFonts w:ascii="Times New Roman" w:hAnsi="Times New Roman"/>
        </w:rPr>
        <w:t>Đ</w:t>
      </w:r>
      <w:r w:rsidRPr="00280F46">
        <w:rPr>
          <w:rFonts w:ascii="Times New Roman" w:hAnsi="Times New Roman"/>
        </w:rPr>
        <w:t>iều lệ công ty.</w:t>
      </w:r>
    </w:p>
    <w:p w:rsidR="00280F46" w:rsidRPr="005B0D7B" w:rsidRDefault="00280F46" w:rsidP="00280F46">
      <w:pPr>
        <w:numPr>
          <w:ilvl w:val="0"/>
          <w:numId w:val="20"/>
        </w:numPr>
        <w:spacing w:before="120" w:line="312" w:lineRule="auto"/>
        <w:contextualSpacing/>
        <w:jc w:val="both"/>
        <w:rPr>
          <w:rFonts w:ascii="Times New Roman" w:hAnsi="Times New Roman" w:cs="Times New Roman"/>
        </w:rPr>
      </w:pPr>
      <w:r w:rsidRPr="005B0D7B">
        <w:rPr>
          <w:rFonts w:ascii="Times New Roman" w:hAnsi="Times New Roman" w:cs="Times New Roman"/>
        </w:rPr>
        <w:t xml:space="preserve">Các cổ đông hoặc nhóm cổ đông có tham gia ứng cử vào </w:t>
      </w:r>
      <w:r>
        <w:rPr>
          <w:rFonts w:ascii="Times New Roman" w:hAnsi="Times New Roman" w:cs="Times New Roman"/>
        </w:rPr>
        <w:t>Hội đồng quản trị</w:t>
      </w:r>
      <w:r w:rsidRPr="005B0D7B">
        <w:rPr>
          <w:rFonts w:ascii="Times New Roman" w:hAnsi="Times New Roman" w:cs="Times New Roman"/>
        </w:rPr>
        <w:t xml:space="preserve"> và </w:t>
      </w:r>
      <w:r>
        <w:rPr>
          <w:rFonts w:ascii="Times New Roman" w:hAnsi="Times New Roman" w:cs="Times New Roman"/>
        </w:rPr>
        <w:t>Ban kiểm soát</w:t>
      </w:r>
      <w:r w:rsidRPr="005B0D7B">
        <w:rPr>
          <w:rFonts w:ascii="Times New Roman" w:hAnsi="Times New Roman" w:cs="Times New Roman"/>
        </w:rPr>
        <w:t xml:space="preserve"> của Công ty, hồ sơ đề cử/ứng cử thành viên </w:t>
      </w:r>
      <w:r>
        <w:rPr>
          <w:rFonts w:ascii="Times New Roman" w:hAnsi="Times New Roman" w:cs="Times New Roman"/>
        </w:rPr>
        <w:t>Hội đồng quản trị</w:t>
      </w:r>
      <w:r w:rsidRPr="005B0D7B">
        <w:rPr>
          <w:rFonts w:ascii="Times New Roman" w:hAnsi="Times New Roman" w:cs="Times New Roman"/>
        </w:rPr>
        <w:t xml:space="preserve">, </w:t>
      </w:r>
      <w:r>
        <w:rPr>
          <w:rFonts w:ascii="Times New Roman" w:hAnsi="Times New Roman" w:cs="Times New Roman"/>
        </w:rPr>
        <w:t>Ban kiểm soát</w:t>
      </w:r>
      <w:r w:rsidRPr="005B0D7B">
        <w:rPr>
          <w:rFonts w:ascii="Times New Roman" w:hAnsi="Times New Roman" w:cs="Times New Roman"/>
        </w:rPr>
        <w:t xml:space="preserve"> bao gồm:</w:t>
      </w:r>
    </w:p>
    <w:p w:rsidR="00280F46" w:rsidRPr="005B0D7B" w:rsidRDefault="00280F46" w:rsidP="00280F46">
      <w:pPr>
        <w:numPr>
          <w:ilvl w:val="1"/>
          <w:numId w:val="7"/>
        </w:numPr>
        <w:tabs>
          <w:tab w:val="clear" w:pos="1080"/>
        </w:tabs>
        <w:autoSpaceDE w:val="0"/>
        <w:autoSpaceDN w:val="0"/>
        <w:adjustRightInd w:val="0"/>
        <w:spacing w:before="120"/>
        <w:ind w:left="600" w:hanging="240"/>
        <w:jc w:val="both"/>
        <w:rPr>
          <w:rFonts w:ascii="Times New Roman" w:hAnsi="Times New Roman" w:cs="Times New Roman"/>
          <w:color w:val="000000"/>
        </w:rPr>
      </w:pPr>
      <w:r w:rsidRPr="005B0D7B">
        <w:rPr>
          <w:rFonts w:ascii="Times New Roman" w:hAnsi="Times New Roman" w:cs="Times New Roman"/>
          <w:color w:val="000000"/>
        </w:rPr>
        <w:t>Đơn đề cử</w:t>
      </w:r>
      <w:r>
        <w:rPr>
          <w:rFonts w:ascii="Times New Roman" w:hAnsi="Times New Roman" w:cs="Times New Roman"/>
          <w:color w:val="000000"/>
        </w:rPr>
        <w:t xml:space="preserve">, </w:t>
      </w:r>
      <w:r w:rsidRPr="005B0D7B">
        <w:rPr>
          <w:rFonts w:ascii="Times New Roman" w:hAnsi="Times New Roman" w:cs="Times New Roman"/>
          <w:color w:val="000000"/>
        </w:rPr>
        <w:t>ứng cử (theo mẫu);</w:t>
      </w:r>
    </w:p>
    <w:p w:rsidR="00280F46" w:rsidRPr="005B0D7B" w:rsidRDefault="00280F46" w:rsidP="00280F46">
      <w:pPr>
        <w:numPr>
          <w:ilvl w:val="1"/>
          <w:numId w:val="7"/>
        </w:numPr>
        <w:tabs>
          <w:tab w:val="clear" w:pos="1080"/>
        </w:tabs>
        <w:autoSpaceDE w:val="0"/>
        <w:autoSpaceDN w:val="0"/>
        <w:adjustRightInd w:val="0"/>
        <w:spacing w:before="120"/>
        <w:ind w:left="600" w:hanging="240"/>
        <w:jc w:val="both"/>
        <w:rPr>
          <w:rFonts w:ascii="Times New Roman" w:hAnsi="Times New Roman" w:cs="Times New Roman"/>
          <w:color w:val="000000"/>
        </w:rPr>
      </w:pPr>
      <w:r w:rsidRPr="005B0D7B">
        <w:rPr>
          <w:rFonts w:ascii="Times New Roman" w:hAnsi="Times New Roman" w:cs="Times New Roman"/>
          <w:color w:val="000000"/>
        </w:rPr>
        <w:t>Sơ yếu lý lịch do ứng cử viên tự khai (theo mẫu);</w:t>
      </w:r>
    </w:p>
    <w:p w:rsidR="00280F46" w:rsidRPr="005B0D7B" w:rsidRDefault="00280F46" w:rsidP="00280F46">
      <w:pPr>
        <w:numPr>
          <w:ilvl w:val="1"/>
          <w:numId w:val="7"/>
        </w:numPr>
        <w:tabs>
          <w:tab w:val="clear" w:pos="1080"/>
        </w:tabs>
        <w:autoSpaceDE w:val="0"/>
        <w:autoSpaceDN w:val="0"/>
        <w:adjustRightInd w:val="0"/>
        <w:spacing w:before="120"/>
        <w:ind w:left="600" w:hanging="240"/>
        <w:jc w:val="both"/>
        <w:rPr>
          <w:rFonts w:ascii="Times New Roman" w:hAnsi="Times New Roman" w:cs="Times New Roman"/>
          <w:color w:val="000000"/>
        </w:rPr>
      </w:pPr>
      <w:r w:rsidRPr="005B0D7B">
        <w:rPr>
          <w:rFonts w:ascii="Times New Roman" w:hAnsi="Times New Roman" w:cs="Times New Roman"/>
          <w:color w:val="000000"/>
        </w:rPr>
        <w:t xml:space="preserve">Bản sao CMND hoặc Hộ </w:t>
      </w:r>
      <w:r>
        <w:rPr>
          <w:rFonts w:ascii="Times New Roman" w:hAnsi="Times New Roman" w:cs="Times New Roman"/>
          <w:color w:val="000000"/>
        </w:rPr>
        <w:t>chiếu</w:t>
      </w:r>
      <w:r w:rsidRPr="005B0D7B">
        <w:rPr>
          <w:rFonts w:ascii="Times New Roman" w:hAnsi="Times New Roman" w:cs="Times New Roman"/>
          <w:color w:val="000000"/>
        </w:rPr>
        <w:t xml:space="preserve"> hợp lệ;</w:t>
      </w:r>
    </w:p>
    <w:p w:rsidR="00280F46" w:rsidRPr="005B0D7B" w:rsidRDefault="00280F46" w:rsidP="00280F46">
      <w:pPr>
        <w:numPr>
          <w:ilvl w:val="1"/>
          <w:numId w:val="7"/>
        </w:numPr>
        <w:tabs>
          <w:tab w:val="clear" w:pos="1080"/>
        </w:tabs>
        <w:autoSpaceDE w:val="0"/>
        <w:autoSpaceDN w:val="0"/>
        <w:adjustRightInd w:val="0"/>
        <w:spacing w:before="120"/>
        <w:ind w:left="600" w:hanging="240"/>
        <w:jc w:val="both"/>
        <w:rPr>
          <w:rFonts w:ascii="Times New Roman" w:hAnsi="Times New Roman" w:cs="Times New Roman"/>
          <w:color w:val="000000"/>
        </w:rPr>
      </w:pPr>
      <w:r w:rsidRPr="005B0D7B">
        <w:rPr>
          <w:rFonts w:ascii="Times New Roman" w:hAnsi="Times New Roman" w:cs="Times New Roman"/>
          <w:color w:val="000000"/>
        </w:rPr>
        <w:t>Các bằng cấp chứng nhận trình độ chuyên môn;</w:t>
      </w:r>
    </w:p>
    <w:p w:rsidR="00280F46" w:rsidRPr="005B0D7B" w:rsidRDefault="00280F46" w:rsidP="00280F46">
      <w:pPr>
        <w:numPr>
          <w:ilvl w:val="1"/>
          <w:numId w:val="7"/>
        </w:numPr>
        <w:tabs>
          <w:tab w:val="clear" w:pos="1080"/>
        </w:tabs>
        <w:autoSpaceDE w:val="0"/>
        <w:autoSpaceDN w:val="0"/>
        <w:adjustRightInd w:val="0"/>
        <w:spacing w:before="120"/>
        <w:ind w:left="600" w:hanging="240"/>
        <w:jc w:val="both"/>
        <w:rPr>
          <w:rFonts w:ascii="Times New Roman" w:hAnsi="Times New Roman" w:cs="Times New Roman"/>
          <w:color w:val="000000"/>
        </w:rPr>
      </w:pPr>
      <w:r w:rsidRPr="005B0D7B">
        <w:rPr>
          <w:rFonts w:ascii="Times New Roman" w:hAnsi="Times New Roman" w:cs="Times New Roman"/>
          <w:color w:val="000000"/>
        </w:rPr>
        <w:t>Văn bản ủy quyền lập nhóm cổ đông (nếu cần).</w:t>
      </w:r>
    </w:p>
    <w:p w:rsidR="00280F46" w:rsidRPr="005B0D7B" w:rsidRDefault="00280F46" w:rsidP="00280F46">
      <w:pPr>
        <w:autoSpaceDE w:val="0"/>
        <w:autoSpaceDN w:val="0"/>
        <w:adjustRightInd w:val="0"/>
        <w:spacing w:before="120"/>
        <w:ind w:left="360"/>
        <w:jc w:val="both"/>
        <w:rPr>
          <w:rFonts w:ascii="Times New Roman" w:hAnsi="Times New Roman" w:cs="Times New Roman"/>
        </w:rPr>
      </w:pPr>
      <w:r>
        <w:rPr>
          <w:rFonts w:ascii="Times New Roman" w:hAnsi="Times New Roman" w:cs="Times New Roman"/>
        </w:rPr>
        <w:t xml:space="preserve">Thời hạn gửi Hồ </w:t>
      </w:r>
      <w:proofErr w:type="gramStart"/>
      <w:r>
        <w:rPr>
          <w:rFonts w:ascii="Times New Roman" w:hAnsi="Times New Roman" w:cs="Times New Roman"/>
        </w:rPr>
        <w:t>sơ</w:t>
      </w:r>
      <w:proofErr w:type="gramEnd"/>
      <w:r>
        <w:rPr>
          <w:rFonts w:ascii="Times New Roman" w:hAnsi="Times New Roman" w:cs="Times New Roman"/>
        </w:rPr>
        <w:t xml:space="preserve"> ứng cử, </w:t>
      </w:r>
      <w:r w:rsidRPr="005B0D7B">
        <w:rPr>
          <w:rFonts w:ascii="Times New Roman" w:hAnsi="Times New Roman" w:cs="Times New Roman"/>
        </w:rPr>
        <w:t xml:space="preserve">đề cử </w:t>
      </w:r>
      <w:r>
        <w:rPr>
          <w:rFonts w:ascii="Times New Roman" w:hAnsi="Times New Roman" w:cs="Times New Roman"/>
        </w:rPr>
        <w:t>t</w:t>
      </w:r>
      <w:r w:rsidRPr="005B0D7B">
        <w:rPr>
          <w:rFonts w:ascii="Times New Roman" w:hAnsi="Times New Roman" w:cs="Times New Roman"/>
        </w:rPr>
        <w:t xml:space="preserve">hành viên </w:t>
      </w:r>
      <w:r>
        <w:rPr>
          <w:rFonts w:ascii="Times New Roman" w:hAnsi="Times New Roman" w:cs="Times New Roman"/>
        </w:rPr>
        <w:t>Hội đồng quản trị</w:t>
      </w:r>
      <w:r w:rsidRPr="005B0D7B">
        <w:rPr>
          <w:rFonts w:ascii="Times New Roman" w:hAnsi="Times New Roman" w:cs="Times New Roman"/>
        </w:rPr>
        <w:t xml:space="preserve">, </w:t>
      </w:r>
      <w:r>
        <w:rPr>
          <w:rFonts w:ascii="Times New Roman" w:hAnsi="Times New Roman" w:cs="Times New Roman"/>
        </w:rPr>
        <w:t>Ban kiểm soát</w:t>
      </w:r>
      <w:r w:rsidRPr="005B0D7B">
        <w:rPr>
          <w:rFonts w:ascii="Times New Roman" w:hAnsi="Times New Roman" w:cs="Times New Roman"/>
        </w:rPr>
        <w:t xml:space="preserve">: </w:t>
      </w:r>
      <w:r>
        <w:rPr>
          <w:rFonts w:ascii="Times New Roman" w:hAnsi="Times New Roman" w:cs="Times New Roman"/>
        </w:rPr>
        <w:t>Trước ngày tổ chức Họp đại hội đồng cổ đông.</w:t>
      </w:r>
    </w:p>
    <w:p w:rsidR="0027179C" w:rsidRPr="00280F46" w:rsidRDefault="00280F46" w:rsidP="005B0D7B">
      <w:pPr>
        <w:autoSpaceDE w:val="0"/>
        <w:autoSpaceDN w:val="0"/>
        <w:adjustRightInd w:val="0"/>
        <w:spacing w:before="120"/>
        <w:ind w:left="240" w:hanging="240"/>
        <w:jc w:val="both"/>
        <w:rPr>
          <w:rFonts w:ascii="Times New Roman" w:hAnsi="Times New Roman" w:cs="Times New Roman"/>
          <w:b/>
          <w:lang w:eastAsia="ja-JP"/>
        </w:rPr>
      </w:pPr>
      <w:proofErr w:type="gramStart"/>
      <w:r w:rsidRPr="00280F46">
        <w:rPr>
          <w:rFonts w:ascii="Times New Roman" w:hAnsi="Times New Roman" w:cs="Times New Roman"/>
          <w:b/>
          <w:lang w:eastAsia="ja-JP"/>
        </w:rPr>
        <w:t>Điều 10</w:t>
      </w:r>
      <w:r w:rsidR="00DE5129" w:rsidRPr="00280F46">
        <w:rPr>
          <w:rFonts w:ascii="Times New Roman" w:hAnsi="Times New Roman" w:cs="Times New Roman"/>
          <w:b/>
          <w:lang w:eastAsia="ja-JP"/>
        </w:rPr>
        <w:t>.</w:t>
      </w:r>
      <w:proofErr w:type="gramEnd"/>
      <w:r w:rsidR="0027179C" w:rsidRPr="00280F46">
        <w:rPr>
          <w:rFonts w:ascii="Times New Roman" w:hAnsi="Times New Roman" w:cs="Times New Roman"/>
          <w:b/>
          <w:lang w:eastAsia="ja-JP"/>
        </w:rPr>
        <w:t xml:space="preserve"> </w:t>
      </w:r>
      <w:r w:rsidR="0027179C" w:rsidRPr="00280F46">
        <w:rPr>
          <w:rFonts w:ascii="Times New Roman" w:hAnsi="Times New Roman" w:cs="Times New Roman"/>
          <w:lang w:eastAsia="ja-JP"/>
        </w:rPr>
        <w:t>Phương thức bầu cử</w:t>
      </w:r>
    </w:p>
    <w:p w:rsidR="006D2834" w:rsidRPr="00280F46" w:rsidRDefault="006D2834"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 xml:space="preserve">Mỗi cổ đông dự họp được cấp một phiếu bầu Hội đồng quản trị và một phiếu bầu Ban kiểm soát. Các cổ đông điền số phiếu bầu cho mỗi thành viên mà mình tín nhiệm sao cho tổng số phiếu bầu của các thành viên phải bằng hoặc thấp hơn tổng số phiếu bầu của mỗi cổ đông có. </w:t>
      </w:r>
    </w:p>
    <w:p w:rsidR="006D2834" w:rsidRPr="00280F46" w:rsidRDefault="006D2834"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Việc biểu quyết bầu thành viên Hội đồng quản trị và thành viên Ban kiểm soát phải thực hiện theo phương thức bầu dồn phiếu, theo đó mỗi cổ đông có tổng số phiếu biểu quyết tương ứng với tổng số cổ phần sở hữu tương ứng với số thành viên bầu của hội đồng quản trị hoặc ban kiểm soát và cổ đông có quyền dồn hết tổng số phiếu bầu của mình cho một hoặc một số ứng viên.</w:t>
      </w:r>
    </w:p>
    <w:p w:rsidR="006D2834" w:rsidRPr="00280F46" w:rsidRDefault="006D2834" w:rsidP="00280F46">
      <w:pPr>
        <w:numPr>
          <w:ilvl w:val="0"/>
          <w:numId w:val="20"/>
        </w:numPr>
        <w:spacing w:before="120" w:line="312" w:lineRule="auto"/>
        <w:contextualSpacing/>
        <w:jc w:val="both"/>
        <w:rPr>
          <w:rFonts w:ascii="Times New Roman" w:hAnsi="Times New Roman"/>
        </w:rPr>
      </w:pPr>
      <w:r w:rsidRPr="00280F46">
        <w:rPr>
          <w:rFonts w:ascii="Times New Roman" w:hAnsi="Times New Roman"/>
        </w:rPr>
        <w:t>Người trúng cử thành viên Hội đồng quản trị hoặc thành viên Ban kiểm soát được xác định theo số phiếu bầu tính từ cao xuống thấp, bắt đầu từ ứng cử viên có số phiếu bầu cao nhất cho đến khi đủ số thành viên quy định tại Điều lệ công ty nhưng phải đảm bảo đạt được ít nhất 65% số phiếu bầu của tất cả cổ đông dự họp chấp thuận. Trường hợp có từ hai ứng cử viên trở lên đạt cùng số phiếu bầu như nhau cho thành viên cuối cùng của Hội đồng quản trị hoặc Ban kiểm soát thì sẽ tiến hành bầu lại trong số các ứng cử viên có số phiếu bầu ngang nhau hoặc lựa chọn theo tiêu chí của quy chế bầu cử hoặc Điều lệ công ty.</w:t>
      </w:r>
    </w:p>
    <w:p w:rsidR="005B0D7B" w:rsidRPr="005B0D7B" w:rsidRDefault="005B0D7B" w:rsidP="005B0D7B">
      <w:pPr>
        <w:autoSpaceDE w:val="0"/>
        <w:autoSpaceDN w:val="0"/>
        <w:adjustRightInd w:val="0"/>
        <w:spacing w:before="120"/>
        <w:jc w:val="both"/>
        <w:rPr>
          <w:rFonts w:ascii="Times New Roman" w:hAnsi="Times New Roman" w:cs="Times New Roman"/>
        </w:rPr>
      </w:pPr>
      <w:r w:rsidRPr="005B0D7B">
        <w:rPr>
          <w:rFonts w:ascii="Times New Roman" w:hAnsi="Times New Roman" w:cs="Times New Roman"/>
        </w:rPr>
        <w:t xml:space="preserve">Quy chế tổ chức Đại hội đồng cổ đông thường niên </w:t>
      </w:r>
      <w:r w:rsidR="008A12F4">
        <w:rPr>
          <w:rFonts w:ascii="Times New Roman" w:hAnsi="Times New Roman" w:cs="Times New Roman"/>
        </w:rPr>
        <w:t>201</w:t>
      </w:r>
      <w:r w:rsidR="006D2834">
        <w:rPr>
          <w:rFonts w:ascii="Times New Roman" w:hAnsi="Times New Roman" w:cs="Times New Roman"/>
        </w:rPr>
        <w:t>3</w:t>
      </w:r>
      <w:r w:rsidRPr="005B0D7B">
        <w:rPr>
          <w:rFonts w:ascii="Times New Roman" w:hAnsi="Times New Roman" w:cs="Times New Roman"/>
        </w:rPr>
        <w:t xml:space="preserve"> của </w:t>
      </w:r>
      <w:r w:rsidR="00BB5AAD">
        <w:rPr>
          <w:rFonts w:ascii="Times New Roman" w:hAnsi="Times New Roman" w:cs="Times New Roman"/>
        </w:rPr>
        <w:t xml:space="preserve">Công ty CP </w:t>
      </w:r>
      <w:r w:rsidR="006D2834">
        <w:rPr>
          <w:rFonts w:ascii="Times New Roman" w:hAnsi="Times New Roman" w:cs="Times New Roman"/>
        </w:rPr>
        <w:t>Tập đoàn Đầu tư IPA</w:t>
      </w:r>
      <w:r w:rsidRPr="005B0D7B">
        <w:rPr>
          <w:rFonts w:ascii="Times New Roman" w:hAnsi="Times New Roman" w:cs="Times New Roman"/>
        </w:rPr>
        <w:t xml:space="preserve"> có hiệu lực áp dụng cho việc tổ chức Đại hội đồng cổ đông của Công ty.</w:t>
      </w:r>
    </w:p>
    <w:p w:rsidR="005B0D7B" w:rsidRPr="005B0D7B" w:rsidRDefault="005B0D7B" w:rsidP="005B0D7B">
      <w:pPr>
        <w:autoSpaceDE w:val="0"/>
        <w:autoSpaceDN w:val="0"/>
        <w:adjustRightInd w:val="0"/>
        <w:spacing w:before="120"/>
        <w:jc w:val="both"/>
        <w:rPr>
          <w:rFonts w:ascii="Times New Roman" w:hAnsi="Times New Roman" w:cs="Times New Roman"/>
        </w:rPr>
      </w:pPr>
    </w:p>
    <w:tbl>
      <w:tblPr>
        <w:tblW w:w="0" w:type="auto"/>
        <w:jc w:val="center"/>
        <w:tblLook w:val="01E0"/>
      </w:tblPr>
      <w:tblGrid>
        <w:gridCol w:w="3588"/>
        <w:gridCol w:w="6154"/>
      </w:tblGrid>
      <w:tr w:rsidR="005B0D7B" w:rsidRPr="0033752C">
        <w:trPr>
          <w:jc w:val="center"/>
        </w:trPr>
        <w:tc>
          <w:tcPr>
            <w:tcW w:w="3588" w:type="dxa"/>
          </w:tcPr>
          <w:p w:rsidR="005B0D7B" w:rsidRPr="0033752C" w:rsidRDefault="005B0D7B" w:rsidP="0033752C">
            <w:pPr>
              <w:autoSpaceDE w:val="0"/>
              <w:autoSpaceDN w:val="0"/>
              <w:adjustRightInd w:val="0"/>
              <w:spacing w:before="120"/>
              <w:jc w:val="both"/>
              <w:rPr>
                <w:rFonts w:ascii="Times New Roman" w:hAnsi="Times New Roman" w:cs="Times New Roman"/>
                <w:color w:val="000000"/>
              </w:rPr>
            </w:pPr>
          </w:p>
        </w:tc>
        <w:tc>
          <w:tcPr>
            <w:tcW w:w="6154" w:type="dxa"/>
          </w:tcPr>
          <w:p w:rsidR="005B0D7B" w:rsidRPr="00DE5129" w:rsidRDefault="006D2834" w:rsidP="0033752C">
            <w:pPr>
              <w:autoSpaceDE w:val="0"/>
              <w:autoSpaceDN w:val="0"/>
              <w:adjustRightInd w:val="0"/>
              <w:spacing w:before="120"/>
              <w:jc w:val="center"/>
              <w:rPr>
                <w:rFonts w:ascii="Times New Roman" w:hAnsi="Times New Roman" w:cs="Times New Roman"/>
                <w:b/>
                <w:color w:val="000000"/>
              </w:rPr>
            </w:pPr>
            <w:r>
              <w:rPr>
                <w:rFonts w:ascii="Times New Roman" w:hAnsi="Times New Roman" w:cs="Times New Roman"/>
                <w:b/>
                <w:color w:val="000000"/>
              </w:rPr>
              <w:t xml:space="preserve">  </w:t>
            </w:r>
            <w:r w:rsidR="005B0D7B" w:rsidRPr="0033752C">
              <w:rPr>
                <w:rFonts w:ascii="Times New Roman" w:hAnsi="Times New Roman" w:cs="Times New Roman"/>
                <w:b/>
                <w:color w:val="000000"/>
              </w:rPr>
              <w:t xml:space="preserve">TM. </w:t>
            </w:r>
            <w:r w:rsidR="00DE5129">
              <w:rPr>
                <w:rFonts w:ascii="Times New Roman" w:hAnsi="Times New Roman" w:cs="Times New Roman"/>
                <w:b/>
                <w:color w:val="000000"/>
              </w:rPr>
              <w:t>BAN T</w:t>
            </w:r>
            <w:r w:rsidR="00DE5129" w:rsidRPr="00DE5129">
              <w:rPr>
                <w:rFonts w:ascii="Times New Roman" w:hAnsi="Times New Roman" w:cs="Times New Roman"/>
                <w:b/>
                <w:color w:val="000000"/>
              </w:rPr>
              <w:t>Ổ</w:t>
            </w:r>
            <w:r w:rsidR="00DE5129">
              <w:rPr>
                <w:rFonts w:ascii="Times New Roman" w:hAnsi="Times New Roman" w:cs="Times New Roman"/>
                <w:b/>
                <w:color w:val="000000"/>
              </w:rPr>
              <w:t xml:space="preserve"> CH</w:t>
            </w:r>
            <w:r w:rsidR="00DE5129" w:rsidRPr="00DE5129">
              <w:rPr>
                <w:rFonts w:ascii="Times New Roman" w:hAnsi="Times New Roman" w:cs="Times New Roman"/>
                <w:b/>
                <w:color w:val="000000"/>
              </w:rPr>
              <w:t>ỨC</w:t>
            </w:r>
            <w:r w:rsidR="00DE5129">
              <w:rPr>
                <w:rFonts w:ascii="Times New Roman" w:hAnsi="Times New Roman" w:cs="Times New Roman"/>
                <w:b/>
                <w:color w:val="000000"/>
              </w:rPr>
              <w:t xml:space="preserve"> </w:t>
            </w:r>
            <w:r w:rsidR="00DE5129" w:rsidRPr="00DE5129">
              <w:rPr>
                <w:rFonts w:ascii="Times New Roman" w:hAnsi="Times New Roman" w:cs="Times New Roman"/>
                <w:b/>
                <w:color w:val="000000"/>
              </w:rPr>
              <w:t>ĐẠI</w:t>
            </w:r>
            <w:r w:rsidR="00DE5129">
              <w:rPr>
                <w:rFonts w:ascii="Times New Roman" w:hAnsi="Times New Roman" w:cs="Times New Roman"/>
                <w:b/>
                <w:color w:val="000000"/>
              </w:rPr>
              <w:t xml:space="preserve"> H</w:t>
            </w:r>
            <w:r w:rsidR="00DE5129" w:rsidRPr="00DE5129">
              <w:rPr>
                <w:rFonts w:ascii="Times New Roman" w:hAnsi="Times New Roman" w:cs="Times New Roman"/>
                <w:b/>
                <w:color w:val="000000"/>
              </w:rPr>
              <w:t>ỘI</w:t>
            </w:r>
          </w:p>
          <w:p w:rsidR="005B0D7B" w:rsidRPr="0033752C" w:rsidRDefault="005B0D7B" w:rsidP="0033752C">
            <w:pPr>
              <w:autoSpaceDE w:val="0"/>
              <w:autoSpaceDN w:val="0"/>
              <w:adjustRightInd w:val="0"/>
              <w:spacing w:before="120"/>
              <w:jc w:val="center"/>
              <w:rPr>
                <w:rFonts w:ascii="Times New Roman" w:hAnsi="Times New Roman" w:cs="Times New Roman"/>
                <w:color w:val="000000"/>
              </w:rPr>
            </w:pPr>
          </w:p>
          <w:p w:rsidR="005B0D7B" w:rsidRPr="0033752C" w:rsidRDefault="005B0D7B" w:rsidP="0033752C">
            <w:pPr>
              <w:autoSpaceDE w:val="0"/>
              <w:autoSpaceDN w:val="0"/>
              <w:adjustRightInd w:val="0"/>
              <w:spacing w:before="120"/>
              <w:jc w:val="center"/>
              <w:rPr>
                <w:rFonts w:ascii="Times New Roman" w:hAnsi="Times New Roman" w:cs="Times New Roman"/>
                <w:color w:val="000000"/>
              </w:rPr>
            </w:pPr>
          </w:p>
          <w:p w:rsidR="005B0D7B" w:rsidRPr="0033752C" w:rsidRDefault="005B0D7B" w:rsidP="0033752C">
            <w:pPr>
              <w:autoSpaceDE w:val="0"/>
              <w:autoSpaceDN w:val="0"/>
              <w:adjustRightInd w:val="0"/>
              <w:spacing w:before="120"/>
              <w:jc w:val="center"/>
              <w:rPr>
                <w:rFonts w:ascii="Times New Roman" w:hAnsi="Times New Roman" w:cs="Times New Roman"/>
                <w:color w:val="000000"/>
              </w:rPr>
            </w:pPr>
          </w:p>
          <w:p w:rsidR="005B0D7B" w:rsidRPr="0033752C" w:rsidRDefault="005B0D7B" w:rsidP="0033752C">
            <w:pPr>
              <w:autoSpaceDE w:val="0"/>
              <w:autoSpaceDN w:val="0"/>
              <w:adjustRightInd w:val="0"/>
              <w:spacing w:before="120"/>
              <w:jc w:val="center"/>
              <w:rPr>
                <w:rFonts w:ascii="Times New Roman" w:hAnsi="Times New Roman" w:cs="Times New Roman"/>
                <w:b/>
                <w:color w:val="000000"/>
              </w:rPr>
            </w:pPr>
            <w:r w:rsidRPr="0033752C">
              <w:rPr>
                <w:rFonts w:ascii="Times New Roman" w:hAnsi="Times New Roman" w:cs="Times New Roman"/>
                <w:b/>
                <w:color w:val="000000"/>
              </w:rPr>
              <w:t>VŨ HIỀN</w:t>
            </w:r>
          </w:p>
        </w:tc>
      </w:tr>
    </w:tbl>
    <w:p w:rsidR="005B0D7B" w:rsidRPr="005B0D7B" w:rsidRDefault="005B0D7B" w:rsidP="005B0D7B">
      <w:pPr>
        <w:autoSpaceDE w:val="0"/>
        <w:autoSpaceDN w:val="0"/>
        <w:adjustRightInd w:val="0"/>
        <w:spacing w:before="120"/>
        <w:ind w:left="240" w:hanging="240"/>
        <w:jc w:val="both"/>
        <w:rPr>
          <w:rFonts w:ascii="Times New Roman" w:hAnsi="Times New Roman" w:cs="Times New Roman"/>
          <w:color w:val="000000"/>
        </w:rPr>
      </w:pPr>
    </w:p>
    <w:sectPr w:rsidR="005B0D7B" w:rsidRPr="005B0D7B" w:rsidSect="00F55A8E">
      <w:footerReference w:type="even" r:id="rId7"/>
      <w:footerReference w:type="default" r:id="rId8"/>
      <w:pgSz w:w="11907" w:h="16840" w:code="9"/>
      <w:pgMar w:top="900" w:right="1134" w:bottom="1134" w:left="124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8AE" w:rsidRDefault="00C458AE">
      <w:r>
        <w:separator/>
      </w:r>
    </w:p>
  </w:endnote>
  <w:endnote w:type="continuationSeparator" w:id="0">
    <w:p w:rsidR="00C458AE" w:rsidRDefault="00C4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Phatdie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8B" w:rsidRDefault="00AF2AB6" w:rsidP="0032728C">
    <w:pPr>
      <w:pStyle w:val="Footer"/>
      <w:framePr w:wrap="around" w:vAnchor="text" w:hAnchor="margin" w:xAlign="right" w:y="1"/>
      <w:rPr>
        <w:rStyle w:val="PageNumber"/>
      </w:rPr>
    </w:pPr>
    <w:r>
      <w:rPr>
        <w:rStyle w:val="PageNumber"/>
      </w:rPr>
      <w:fldChar w:fldCharType="begin"/>
    </w:r>
    <w:r w:rsidR="005C068B">
      <w:rPr>
        <w:rStyle w:val="PageNumber"/>
      </w:rPr>
      <w:instrText xml:space="preserve">PAGE  </w:instrText>
    </w:r>
    <w:r>
      <w:rPr>
        <w:rStyle w:val="PageNumber"/>
      </w:rPr>
      <w:fldChar w:fldCharType="end"/>
    </w:r>
  </w:p>
  <w:p w:rsidR="005C068B" w:rsidRDefault="005C068B" w:rsidP="005F423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8B" w:rsidRPr="005F4239" w:rsidRDefault="00AF2AB6" w:rsidP="0032728C">
    <w:pPr>
      <w:pStyle w:val="Footer"/>
      <w:framePr w:wrap="around" w:vAnchor="text" w:hAnchor="margin" w:xAlign="right" w:y="1"/>
      <w:rPr>
        <w:rStyle w:val="PageNumber"/>
        <w:sz w:val="22"/>
        <w:szCs w:val="22"/>
      </w:rPr>
    </w:pPr>
    <w:r w:rsidRPr="005F4239">
      <w:rPr>
        <w:rStyle w:val="PageNumber"/>
        <w:sz w:val="22"/>
        <w:szCs w:val="22"/>
      </w:rPr>
      <w:fldChar w:fldCharType="begin"/>
    </w:r>
    <w:r w:rsidR="005C068B" w:rsidRPr="005F4239">
      <w:rPr>
        <w:rStyle w:val="PageNumber"/>
        <w:sz w:val="22"/>
        <w:szCs w:val="22"/>
      </w:rPr>
      <w:instrText xml:space="preserve">PAGE  </w:instrText>
    </w:r>
    <w:r w:rsidRPr="005F4239">
      <w:rPr>
        <w:rStyle w:val="PageNumber"/>
        <w:sz w:val="22"/>
        <w:szCs w:val="22"/>
      </w:rPr>
      <w:fldChar w:fldCharType="separate"/>
    </w:r>
    <w:r w:rsidR="00E27196">
      <w:rPr>
        <w:rStyle w:val="PageNumber"/>
        <w:noProof/>
        <w:sz w:val="22"/>
        <w:szCs w:val="22"/>
      </w:rPr>
      <w:t>5</w:t>
    </w:r>
    <w:r w:rsidRPr="005F4239">
      <w:rPr>
        <w:rStyle w:val="PageNumber"/>
        <w:sz w:val="22"/>
        <w:szCs w:val="22"/>
      </w:rPr>
      <w:fldChar w:fldCharType="end"/>
    </w:r>
  </w:p>
  <w:p w:rsidR="005C068B" w:rsidRDefault="005C068B" w:rsidP="005F423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8AE" w:rsidRDefault="00C458AE">
      <w:r>
        <w:separator/>
      </w:r>
    </w:p>
  </w:footnote>
  <w:footnote w:type="continuationSeparator" w:id="0">
    <w:p w:rsidR="00C458AE" w:rsidRDefault="00C4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92008"/>
    <w:multiLevelType w:val="hybridMultilevel"/>
    <w:tmpl w:val="F71EE840"/>
    <w:lvl w:ilvl="0" w:tplc="0409000F">
      <w:start w:val="1"/>
      <w:numFmt w:val="decimal"/>
      <w:lvlText w:val="%1."/>
      <w:lvlJc w:val="left"/>
      <w:pPr>
        <w:ind w:left="1309" w:hanging="360"/>
      </w:pPr>
    </w:lvl>
    <w:lvl w:ilvl="1" w:tplc="04090019" w:tentative="1">
      <w:start w:val="1"/>
      <w:numFmt w:val="lowerLetter"/>
      <w:lvlText w:val="%2."/>
      <w:lvlJc w:val="left"/>
      <w:pPr>
        <w:ind w:left="2029" w:hanging="360"/>
      </w:pPr>
    </w:lvl>
    <w:lvl w:ilvl="2" w:tplc="0409001B" w:tentative="1">
      <w:start w:val="1"/>
      <w:numFmt w:val="lowerRoman"/>
      <w:lvlText w:val="%3."/>
      <w:lvlJc w:val="right"/>
      <w:pPr>
        <w:ind w:left="2749" w:hanging="180"/>
      </w:pPr>
    </w:lvl>
    <w:lvl w:ilvl="3" w:tplc="0409000F" w:tentative="1">
      <w:start w:val="1"/>
      <w:numFmt w:val="decimal"/>
      <w:lvlText w:val="%4."/>
      <w:lvlJc w:val="left"/>
      <w:pPr>
        <w:ind w:left="3469" w:hanging="360"/>
      </w:pPr>
    </w:lvl>
    <w:lvl w:ilvl="4" w:tplc="04090019" w:tentative="1">
      <w:start w:val="1"/>
      <w:numFmt w:val="lowerLetter"/>
      <w:lvlText w:val="%5."/>
      <w:lvlJc w:val="left"/>
      <w:pPr>
        <w:ind w:left="4189" w:hanging="360"/>
      </w:pPr>
    </w:lvl>
    <w:lvl w:ilvl="5" w:tplc="0409001B" w:tentative="1">
      <w:start w:val="1"/>
      <w:numFmt w:val="lowerRoman"/>
      <w:lvlText w:val="%6."/>
      <w:lvlJc w:val="right"/>
      <w:pPr>
        <w:ind w:left="4909" w:hanging="180"/>
      </w:pPr>
    </w:lvl>
    <w:lvl w:ilvl="6" w:tplc="0409000F" w:tentative="1">
      <w:start w:val="1"/>
      <w:numFmt w:val="decimal"/>
      <w:lvlText w:val="%7."/>
      <w:lvlJc w:val="left"/>
      <w:pPr>
        <w:ind w:left="5629" w:hanging="360"/>
      </w:pPr>
    </w:lvl>
    <w:lvl w:ilvl="7" w:tplc="04090019" w:tentative="1">
      <w:start w:val="1"/>
      <w:numFmt w:val="lowerLetter"/>
      <w:lvlText w:val="%8."/>
      <w:lvlJc w:val="left"/>
      <w:pPr>
        <w:ind w:left="6349" w:hanging="360"/>
      </w:pPr>
    </w:lvl>
    <w:lvl w:ilvl="8" w:tplc="0409001B" w:tentative="1">
      <w:start w:val="1"/>
      <w:numFmt w:val="lowerRoman"/>
      <w:lvlText w:val="%9."/>
      <w:lvlJc w:val="right"/>
      <w:pPr>
        <w:ind w:left="7069" w:hanging="180"/>
      </w:pPr>
    </w:lvl>
  </w:abstractNum>
  <w:abstractNum w:abstractNumId="1">
    <w:nsid w:val="0BC703DB"/>
    <w:multiLevelType w:val="hybridMultilevel"/>
    <w:tmpl w:val="0A9C3EC2"/>
    <w:lvl w:ilvl="0" w:tplc="0409000F">
      <w:start w:val="1"/>
      <w:numFmt w:val="decimal"/>
      <w:lvlText w:val="%1."/>
      <w:lvlJc w:val="left"/>
      <w:pPr>
        <w:ind w:left="1571" w:hanging="360"/>
      </w:pPr>
    </w:lvl>
    <w:lvl w:ilvl="1" w:tplc="72C0C932">
      <w:start w:val="1"/>
      <w:numFmt w:val="lowerLetter"/>
      <w:lvlText w:val="%2)"/>
      <w:lvlJc w:val="left"/>
      <w:pPr>
        <w:ind w:left="3506" w:hanging="1575"/>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
    <w:nsid w:val="134749E9"/>
    <w:multiLevelType w:val="hybridMultilevel"/>
    <w:tmpl w:val="AAF4C56E"/>
    <w:lvl w:ilvl="0" w:tplc="736A08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E79BB"/>
    <w:multiLevelType w:val="hybridMultilevel"/>
    <w:tmpl w:val="0A9C3EC2"/>
    <w:lvl w:ilvl="0" w:tplc="0409000F">
      <w:start w:val="1"/>
      <w:numFmt w:val="decimal"/>
      <w:lvlText w:val="%1."/>
      <w:lvlJc w:val="left"/>
      <w:pPr>
        <w:ind w:left="1571" w:hanging="360"/>
      </w:pPr>
    </w:lvl>
    <w:lvl w:ilvl="1" w:tplc="72C0C932">
      <w:start w:val="1"/>
      <w:numFmt w:val="lowerLetter"/>
      <w:lvlText w:val="%2)"/>
      <w:lvlJc w:val="left"/>
      <w:pPr>
        <w:ind w:left="3506" w:hanging="1575"/>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nsid w:val="185E1395"/>
    <w:multiLevelType w:val="hybridMultilevel"/>
    <w:tmpl w:val="4690641A"/>
    <w:lvl w:ilvl="0" w:tplc="D6449112">
      <w:start w:val="1"/>
      <w:numFmt w:val="decimal"/>
      <w:lvlText w:val="%1."/>
      <w:lvlJc w:val="left"/>
      <w:pPr>
        <w:tabs>
          <w:tab w:val="num" w:pos="1077"/>
        </w:tabs>
        <w:ind w:left="0" w:firstLine="737"/>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9A535C"/>
    <w:multiLevelType w:val="multilevel"/>
    <w:tmpl w:val="6E6A4BD4"/>
    <w:lvl w:ilvl="0">
      <w:start w:val="25"/>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F832DEB"/>
    <w:multiLevelType w:val="hybridMultilevel"/>
    <w:tmpl w:val="B4B64A72"/>
    <w:lvl w:ilvl="0" w:tplc="D29C57DC">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2B35494"/>
    <w:multiLevelType w:val="hybridMultilevel"/>
    <w:tmpl w:val="0A9C3EC2"/>
    <w:lvl w:ilvl="0" w:tplc="0409000F">
      <w:start w:val="1"/>
      <w:numFmt w:val="decimal"/>
      <w:lvlText w:val="%1."/>
      <w:lvlJc w:val="left"/>
      <w:pPr>
        <w:ind w:left="1571" w:hanging="360"/>
      </w:pPr>
    </w:lvl>
    <w:lvl w:ilvl="1" w:tplc="72C0C932">
      <w:start w:val="1"/>
      <w:numFmt w:val="lowerLetter"/>
      <w:lvlText w:val="%2)"/>
      <w:lvlJc w:val="left"/>
      <w:pPr>
        <w:ind w:left="3506" w:hanging="1575"/>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
    <w:nsid w:val="314F5648"/>
    <w:multiLevelType w:val="hybridMultilevel"/>
    <w:tmpl w:val="FEAA8A28"/>
    <w:lvl w:ilvl="0" w:tplc="0409000F">
      <w:start w:val="1"/>
      <w:numFmt w:val="decimal"/>
      <w:lvlText w:val="%1."/>
      <w:lvlJc w:val="left"/>
      <w:pPr>
        <w:tabs>
          <w:tab w:val="num" w:pos="840"/>
        </w:tabs>
        <w:ind w:left="840" w:hanging="360"/>
      </w:pPr>
    </w:lvl>
    <w:lvl w:ilvl="1" w:tplc="04090005">
      <w:start w:val="1"/>
      <w:numFmt w:val="bullet"/>
      <w:lvlText w:val=""/>
      <w:lvlJc w:val="left"/>
      <w:pPr>
        <w:tabs>
          <w:tab w:val="num" w:pos="1560"/>
        </w:tabs>
        <w:ind w:left="1560" w:hanging="360"/>
      </w:pPr>
      <w:rPr>
        <w:rFonts w:ascii="Wingdings" w:hAnsi="Wingdings" w:hint="default"/>
      </w:rPr>
    </w:lvl>
    <w:lvl w:ilvl="2" w:tplc="0409001B">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9">
    <w:nsid w:val="378771D4"/>
    <w:multiLevelType w:val="multilevel"/>
    <w:tmpl w:val="EE62D434"/>
    <w:lvl w:ilvl="0">
      <w:start w:val="1"/>
      <w:numFmt w:val="none"/>
      <w:lvlText w:val="25.1"/>
      <w:lvlJc w:val="left"/>
      <w:pPr>
        <w:tabs>
          <w:tab w:val="num" w:pos="432"/>
        </w:tabs>
        <w:ind w:left="432" w:hanging="432"/>
      </w:pPr>
      <w:rPr>
        <w:rFonts w:hint="default"/>
      </w:rPr>
    </w:lvl>
    <w:lvl w:ilvl="1">
      <w:start w:val="1"/>
      <w:numFmt w:val="none"/>
      <w:lvlText w:val="11.5"/>
      <w:lvlJc w:val="left"/>
      <w:pPr>
        <w:tabs>
          <w:tab w:val="num" w:pos="576"/>
        </w:tabs>
        <w:ind w:left="576" w:hanging="576"/>
      </w:pPr>
      <w:rPr>
        <w:rFonts w:hint="default"/>
      </w:rPr>
    </w:lvl>
    <w:lvl w:ilvl="2">
      <w:start w:val="1"/>
      <w:numFmt w:val="decimal"/>
      <w:lvlText w:val="11.4.%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2F2712C"/>
    <w:multiLevelType w:val="hybridMultilevel"/>
    <w:tmpl w:val="25023E96"/>
    <w:lvl w:ilvl="0" w:tplc="218A0F7A">
      <w:start w:val="1"/>
      <w:numFmt w:val="decimal"/>
      <w:lvlText w:val="Điều %1"/>
      <w:lvlJc w:val="left"/>
      <w:pPr>
        <w:tabs>
          <w:tab w:val="num" w:pos="720"/>
        </w:tabs>
        <w:ind w:left="720" w:hanging="360"/>
      </w:pPr>
      <w:rPr>
        <w:rFonts w:hint="default"/>
        <w:b/>
        <w:i w:val="0"/>
        <w:color w:val="auto"/>
      </w:rPr>
    </w:lvl>
    <w:lvl w:ilvl="1" w:tplc="7E3886A6">
      <w:numFmt w:val="bullet"/>
      <w:lvlText w:val="-"/>
      <w:lvlJc w:val="left"/>
      <w:pPr>
        <w:tabs>
          <w:tab w:val="num" w:pos="1472"/>
        </w:tabs>
        <w:ind w:left="1472" w:hanging="392"/>
      </w:pPr>
      <w:rPr>
        <w:rFonts w:ascii="VNI-Times" w:eastAsia="Times New Roman" w:hAnsi="VNI-Times" w:hint="default"/>
        <w:b/>
        <w:i w:val="0"/>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3119E"/>
    <w:multiLevelType w:val="hybridMultilevel"/>
    <w:tmpl w:val="0526F28C"/>
    <w:lvl w:ilvl="0" w:tplc="64B4DA6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80A4761"/>
    <w:multiLevelType w:val="hybridMultilevel"/>
    <w:tmpl w:val="28F83F7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E872C20"/>
    <w:multiLevelType w:val="hybridMultilevel"/>
    <w:tmpl w:val="ED1AA82C"/>
    <w:lvl w:ilvl="0" w:tplc="5D04C93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FC66798"/>
    <w:multiLevelType w:val="hybridMultilevel"/>
    <w:tmpl w:val="0456D72A"/>
    <w:lvl w:ilvl="0" w:tplc="878A2992">
      <w:start w:val="1"/>
      <w:numFmt w:val="bullet"/>
      <w:lvlText w:val="-"/>
      <w:lvlJc w:val="left"/>
      <w:pPr>
        <w:ind w:left="360" w:hanging="360"/>
      </w:pPr>
      <w:rPr>
        <w:rFonts w:ascii=".VnTime" w:hAnsi=".VnTime"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447337D"/>
    <w:multiLevelType w:val="hybridMultilevel"/>
    <w:tmpl w:val="CEE6D40C"/>
    <w:lvl w:ilvl="0" w:tplc="5834183A">
      <w:start w:val="1"/>
      <w:numFmt w:val="decimal"/>
      <w:lvlText w:val="%1."/>
      <w:lvlJc w:val="left"/>
      <w:pPr>
        <w:tabs>
          <w:tab w:val="num" w:pos="720"/>
        </w:tabs>
        <w:ind w:left="720" w:hanging="360"/>
      </w:pPr>
      <w:rPr>
        <w:b/>
      </w:rPr>
    </w:lvl>
    <w:lvl w:ilvl="1" w:tplc="0040E200">
      <w:start w:val="1"/>
      <w:numFmt w:val="bullet"/>
      <w:lvlText w:val="-"/>
      <w:lvlJc w:val="left"/>
      <w:pPr>
        <w:tabs>
          <w:tab w:val="num" w:pos="1440"/>
        </w:tabs>
        <w:ind w:left="1440" w:hanging="360"/>
      </w:pPr>
      <w:rPr>
        <w:rFonts w:ascii="Phatdiem" w:hAnsi="Phatdiem" w:hint="default"/>
      </w:rPr>
    </w:lvl>
    <w:lvl w:ilvl="2" w:tplc="90A0C2A8">
      <w:start w:val="1"/>
      <w:numFmt w:val="decimal"/>
      <w:lvlText w:val="4.%3."/>
      <w:lvlJc w:val="left"/>
      <w:pPr>
        <w:tabs>
          <w:tab w:val="num" w:pos="2340"/>
        </w:tabs>
        <w:ind w:left="2340" w:hanging="360"/>
      </w:pPr>
      <w:rPr>
        <w:rFonts w:hint="default"/>
      </w:rPr>
    </w:lvl>
    <w:lvl w:ilvl="3" w:tplc="04090019">
      <w:start w:val="1"/>
      <w:numFmt w:val="lowerLetter"/>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9860541"/>
    <w:multiLevelType w:val="hybridMultilevel"/>
    <w:tmpl w:val="0A9C3EC2"/>
    <w:lvl w:ilvl="0" w:tplc="0409000F">
      <w:start w:val="1"/>
      <w:numFmt w:val="decimal"/>
      <w:lvlText w:val="%1."/>
      <w:lvlJc w:val="left"/>
      <w:pPr>
        <w:ind w:left="1571" w:hanging="360"/>
      </w:pPr>
    </w:lvl>
    <w:lvl w:ilvl="1" w:tplc="72C0C932">
      <w:start w:val="1"/>
      <w:numFmt w:val="lowerLetter"/>
      <w:lvlText w:val="%2)"/>
      <w:lvlJc w:val="left"/>
      <w:pPr>
        <w:ind w:left="3506" w:hanging="1575"/>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nsid w:val="6B212A90"/>
    <w:multiLevelType w:val="hybridMultilevel"/>
    <w:tmpl w:val="0F569BF0"/>
    <w:lvl w:ilvl="0" w:tplc="0409000F">
      <w:start w:val="1"/>
      <w:numFmt w:val="decimal"/>
      <w:lvlText w:val="%1."/>
      <w:lvlJc w:val="left"/>
      <w:pPr>
        <w:tabs>
          <w:tab w:val="num" w:pos="1211"/>
        </w:tabs>
        <w:ind w:left="1211" w:hanging="360"/>
      </w:p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8">
    <w:nsid w:val="6EE87B00"/>
    <w:multiLevelType w:val="hybridMultilevel"/>
    <w:tmpl w:val="3DFA33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C1B7D14"/>
    <w:multiLevelType w:val="hybridMultilevel"/>
    <w:tmpl w:val="952661E8"/>
    <w:lvl w:ilvl="0" w:tplc="F1EA22D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81FE4B54">
      <w:start w:val="10"/>
      <w:numFmt w:val="bullet"/>
      <w:lvlText w:val="-"/>
      <w:lvlJc w:val="left"/>
      <w:pPr>
        <w:tabs>
          <w:tab w:val="num" w:pos="2190"/>
        </w:tabs>
        <w:ind w:left="2190" w:hanging="39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8"/>
  </w:num>
  <w:num w:numId="4">
    <w:abstractNumId w:val="9"/>
  </w:num>
  <w:num w:numId="5">
    <w:abstractNumId w:val="5"/>
  </w:num>
  <w:num w:numId="6">
    <w:abstractNumId w:val="19"/>
  </w:num>
  <w:num w:numId="7">
    <w:abstractNumId w:val="14"/>
  </w:num>
  <w:num w:numId="8">
    <w:abstractNumId w:val="15"/>
  </w:num>
  <w:num w:numId="9">
    <w:abstractNumId w:val="4"/>
  </w:num>
  <w:num w:numId="10">
    <w:abstractNumId w:val="6"/>
  </w:num>
  <w:num w:numId="11">
    <w:abstractNumId w:val="0"/>
  </w:num>
  <w:num w:numId="12">
    <w:abstractNumId w:val="1"/>
  </w:num>
  <w:num w:numId="13">
    <w:abstractNumId w:val="3"/>
  </w:num>
  <w:num w:numId="14">
    <w:abstractNumId w:val="16"/>
  </w:num>
  <w:num w:numId="15">
    <w:abstractNumId w:val="7"/>
  </w:num>
  <w:num w:numId="16">
    <w:abstractNumId w:val="18"/>
  </w:num>
  <w:num w:numId="17">
    <w:abstractNumId w:val="17"/>
  </w:num>
  <w:num w:numId="18">
    <w:abstractNumId w:val="2"/>
  </w:num>
  <w:num w:numId="19">
    <w:abstractNumId w:val="13"/>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482853"/>
    <w:rsid w:val="00000BD6"/>
    <w:rsid w:val="00005B64"/>
    <w:rsid w:val="000071C3"/>
    <w:rsid w:val="00017079"/>
    <w:rsid w:val="000262DF"/>
    <w:rsid w:val="00044583"/>
    <w:rsid w:val="00046209"/>
    <w:rsid w:val="000518F2"/>
    <w:rsid w:val="00082747"/>
    <w:rsid w:val="00082DFD"/>
    <w:rsid w:val="00084D4E"/>
    <w:rsid w:val="000E51EA"/>
    <w:rsid w:val="000F2985"/>
    <w:rsid w:val="00100A78"/>
    <w:rsid w:val="001118CA"/>
    <w:rsid w:val="00112DDC"/>
    <w:rsid w:val="00115D5A"/>
    <w:rsid w:val="00126D06"/>
    <w:rsid w:val="00131FE1"/>
    <w:rsid w:val="001434D0"/>
    <w:rsid w:val="00154FFF"/>
    <w:rsid w:val="0015664D"/>
    <w:rsid w:val="00157601"/>
    <w:rsid w:val="001706F2"/>
    <w:rsid w:val="00171D6C"/>
    <w:rsid w:val="0017504F"/>
    <w:rsid w:val="00175292"/>
    <w:rsid w:val="00190DB1"/>
    <w:rsid w:val="001B09AC"/>
    <w:rsid w:val="001B0A27"/>
    <w:rsid w:val="001B6956"/>
    <w:rsid w:val="001C2793"/>
    <w:rsid w:val="001C50A7"/>
    <w:rsid w:val="001C7281"/>
    <w:rsid w:val="001E3148"/>
    <w:rsid w:val="001F4BD3"/>
    <w:rsid w:val="001F4BE0"/>
    <w:rsid w:val="001F57CE"/>
    <w:rsid w:val="001F6CAF"/>
    <w:rsid w:val="0020711C"/>
    <w:rsid w:val="002115AD"/>
    <w:rsid w:val="0021178C"/>
    <w:rsid w:val="00217DBB"/>
    <w:rsid w:val="0023475F"/>
    <w:rsid w:val="002372FF"/>
    <w:rsid w:val="00244CB8"/>
    <w:rsid w:val="002542A1"/>
    <w:rsid w:val="0026757C"/>
    <w:rsid w:val="0027179C"/>
    <w:rsid w:val="00276030"/>
    <w:rsid w:val="00276A44"/>
    <w:rsid w:val="00277BA4"/>
    <w:rsid w:val="00280F46"/>
    <w:rsid w:val="00281CF5"/>
    <w:rsid w:val="002A5EE7"/>
    <w:rsid w:val="002C232A"/>
    <w:rsid w:val="002D5A45"/>
    <w:rsid w:val="002E6B69"/>
    <w:rsid w:val="0030709C"/>
    <w:rsid w:val="00322F12"/>
    <w:rsid w:val="003248BA"/>
    <w:rsid w:val="0032615F"/>
    <w:rsid w:val="0032728C"/>
    <w:rsid w:val="0033315D"/>
    <w:rsid w:val="0033752C"/>
    <w:rsid w:val="0034316C"/>
    <w:rsid w:val="00347431"/>
    <w:rsid w:val="00353132"/>
    <w:rsid w:val="00356841"/>
    <w:rsid w:val="00357800"/>
    <w:rsid w:val="00375FD5"/>
    <w:rsid w:val="0038516A"/>
    <w:rsid w:val="003875B4"/>
    <w:rsid w:val="00387B27"/>
    <w:rsid w:val="003A5EFF"/>
    <w:rsid w:val="003B0DB0"/>
    <w:rsid w:val="003B4F13"/>
    <w:rsid w:val="003B65E4"/>
    <w:rsid w:val="003C1E5C"/>
    <w:rsid w:val="003D0B19"/>
    <w:rsid w:val="003D0EAE"/>
    <w:rsid w:val="003D5536"/>
    <w:rsid w:val="003E5260"/>
    <w:rsid w:val="003F727A"/>
    <w:rsid w:val="003F74D9"/>
    <w:rsid w:val="00401707"/>
    <w:rsid w:val="004036D0"/>
    <w:rsid w:val="00407296"/>
    <w:rsid w:val="004139DD"/>
    <w:rsid w:val="004251AF"/>
    <w:rsid w:val="004418B1"/>
    <w:rsid w:val="0044646C"/>
    <w:rsid w:val="004746DC"/>
    <w:rsid w:val="00474803"/>
    <w:rsid w:val="00481DFD"/>
    <w:rsid w:val="00482853"/>
    <w:rsid w:val="004B2A57"/>
    <w:rsid w:val="00501FE2"/>
    <w:rsid w:val="005171AB"/>
    <w:rsid w:val="00525553"/>
    <w:rsid w:val="00536A42"/>
    <w:rsid w:val="00541793"/>
    <w:rsid w:val="0054716A"/>
    <w:rsid w:val="00550681"/>
    <w:rsid w:val="00551AC1"/>
    <w:rsid w:val="00557B07"/>
    <w:rsid w:val="00574CD8"/>
    <w:rsid w:val="00582D02"/>
    <w:rsid w:val="005920E2"/>
    <w:rsid w:val="005B0D7B"/>
    <w:rsid w:val="005B175D"/>
    <w:rsid w:val="005C068B"/>
    <w:rsid w:val="005D3D28"/>
    <w:rsid w:val="005E1451"/>
    <w:rsid w:val="005F4239"/>
    <w:rsid w:val="00603CB6"/>
    <w:rsid w:val="00612D68"/>
    <w:rsid w:val="006155D4"/>
    <w:rsid w:val="0063644C"/>
    <w:rsid w:val="0064041D"/>
    <w:rsid w:val="006433CA"/>
    <w:rsid w:val="00646579"/>
    <w:rsid w:val="00653FD8"/>
    <w:rsid w:val="006545A6"/>
    <w:rsid w:val="006628B4"/>
    <w:rsid w:val="00663C9F"/>
    <w:rsid w:val="006750AC"/>
    <w:rsid w:val="00675F91"/>
    <w:rsid w:val="00683954"/>
    <w:rsid w:val="00690EAA"/>
    <w:rsid w:val="006916B2"/>
    <w:rsid w:val="006A49EC"/>
    <w:rsid w:val="006A76E3"/>
    <w:rsid w:val="006B31CD"/>
    <w:rsid w:val="006B52A6"/>
    <w:rsid w:val="006B61F1"/>
    <w:rsid w:val="006B6260"/>
    <w:rsid w:val="006C7724"/>
    <w:rsid w:val="006D2834"/>
    <w:rsid w:val="006D71B4"/>
    <w:rsid w:val="006E5842"/>
    <w:rsid w:val="00707ECD"/>
    <w:rsid w:val="00731B33"/>
    <w:rsid w:val="00736B9A"/>
    <w:rsid w:val="00747086"/>
    <w:rsid w:val="007506B9"/>
    <w:rsid w:val="00753CA6"/>
    <w:rsid w:val="00767148"/>
    <w:rsid w:val="007749A1"/>
    <w:rsid w:val="007911D5"/>
    <w:rsid w:val="007953D1"/>
    <w:rsid w:val="007A4F9B"/>
    <w:rsid w:val="007C23B2"/>
    <w:rsid w:val="007D1C94"/>
    <w:rsid w:val="007E5A9D"/>
    <w:rsid w:val="007E651E"/>
    <w:rsid w:val="00802D2E"/>
    <w:rsid w:val="00816DE8"/>
    <w:rsid w:val="00824D7F"/>
    <w:rsid w:val="00835323"/>
    <w:rsid w:val="00840010"/>
    <w:rsid w:val="008409E2"/>
    <w:rsid w:val="008410E0"/>
    <w:rsid w:val="008415E0"/>
    <w:rsid w:val="00852A62"/>
    <w:rsid w:val="008568E1"/>
    <w:rsid w:val="00864239"/>
    <w:rsid w:val="008677E5"/>
    <w:rsid w:val="00873DB1"/>
    <w:rsid w:val="00880E70"/>
    <w:rsid w:val="00883210"/>
    <w:rsid w:val="008909A7"/>
    <w:rsid w:val="00890F2D"/>
    <w:rsid w:val="008A12F4"/>
    <w:rsid w:val="008B7B88"/>
    <w:rsid w:val="008C7A69"/>
    <w:rsid w:val="008D58EC"/>
    <w:rsid w:val="008E03BD"/>
    <w:rsid w:val="008E0BBF"/>
    <w:rsid w:val="008E5853"/>
    <w:rsid w:val="009112E8"/>
    <w:rsid w:val="00925053"/>
    <w:rsid w:val="0092615B"/>
    <w:rsid w:val="009400E1"/>
    <w:rsid w:val="00951F45"/>
    <w:rsid w:val="00955EF9"/>
    <w:rsid w:val="00960437"/>
    <w:rsid w:val="009669A7"/>
    <w:rsid w:val="00977DC7"/>
    <w:rsid w:val="00987E70"/>
    <w:rsid w:val="00991211"/>
    <w:rsid w:val="009A0F91"/>
    <w:rsid w:val="009B1A34"/>
    <w:rsid w:val="009B4240"/>
    <w:rsid w:val="009C28D9"/>
    <w:rsid w:val="009C5B83"/>
    <w:rsid w:val="009C7B5F"/>
    <w:rsid w:val="009F5774"/>
    <w:rsid w:val="00A02B43"/>
    <w:rsid w:val="00A13825"/>
    <w:rsid w:val="00A26502"/>
    <w:rsid w:val="00A27C39"/>
    <w:rsid w:val="00A3557F"/>
    <w:rsid w:val="00A4686E"/>
    <w:rsid w:val="00A4722F"/>
    <w:rsid w:val="00A4726E"/>
    <w:rsid w:val="00A60F3F"/>
    <w:rsid w:val="00A613C5"/>
    <w:rsid w:val="00A645BB"/>
    <w:rsid w:val="00A7149F"/>
    <w:rsid w:val="00A727F4"/>
    <w:rsid w:val="00A73C9D"/>
    <w:rsid w:val="00A74D73"/>
    <w:rsid w:val="00A92770"/>
    <w:rsid w:val="00A93964"/>
    <w:rsid w:val="00A93BA5"/>
    <w:rsid w:val="00A95F0A"/>
    <w:rsid w:val="00AA6418"/>
    <w:rsid w:val="00AB6B12"/>
    <w:rsid w:val="00AF08AE"/>
    <w:rsid w:val="00AF2AB6"/>
    <w:rsid w:val="00B02663"/>
    <w:rsid w:val="00B11C5E"/>
    <w:rsid w:val="00B2072D"/>
    <w:rsid w:val="00B33D4F"/>
    <w:rsid w:val="00B35FD2"/>
    <w:rsid w:val="00B41BF7"/>
    <w:rsid w:val="00B60125"/>
    <w:rsid w:val="00B71FE1"/>
    <w:rsid w:val="00B754CB"/>
    <w:rsid w:val="00B872C1"/>
    <w:rsid w:val="00BB2004"/>
    <w:rsid w:val="00BB5AAD"/>
    <w:rsid w:val="00BC4597"/>
    <w:rsid w:val="00BC53BE"/>
    <w:rsid w:val="00BD2AC2"/>
    <w:rsid w:val="00BE1A21"/>
    <w:rsid w:val="00BE242A"/>
    <w:rsid w:val="00C0637F"/>
    <w:rsid w:val="00C16119"/>
    <w:rsid w:val="00C35F54"/>
    <w:rsid w:val="00C458AE"/>
    <w:rsid w:val="00C51CFD"/>
    <w:rsid w:val="00C95D27"/>
    <w:rsid w:val="00CB207D"/>
    <w:rsid w:val="00CB698B"/>
    <w:rsid w:val="00CD2A4D"/>
    <w:rsid w:val="00CD704E"/>
    <w:rsid w:val="00D06E35"/>
    <w:rsid w:val="00D207F0"/>
    <w:rsid w:val="00D20D16"/>
    <w:rsid w:val="00D542E2"/>
    <w:rsid w:val="00D553D8"/>
    <w:rsid w:val="00D5600B"/>
    <w:rsid w:val="00D60E79"/>
    <w:rsid w:val="00D63969"/>
    <w:rsid w:val="00D67BB1"/>
    <w:rsid w:val="00D972F8"/>
    <w:rsid w:val="00DA245A"/>
    <w:rsid w:val="00DA573B"/>
    <w:rsid w:val="00DA7439"/>
    <w:rsid w:val="00DB1281"/>
    <w:rsid w:val="00DB3818"/>
    <w:rsid w:val="00DD6845"/>
    <w:rsid w:val="00DE2E97"/>
    <w:rsid w:val="00DE5129"/>
    <w:rsid w:val="00DF1AB6"/>
    <w:rsid w:val="00DF4E8F"/>
    <w:rsid w:val="00E122CB"/>
    <w:rsid w:val="00E27196"/>
    <w:rsid w:val="00E413E5"/>
    <w:rsid w:val="00E50125"/>
    <w:rsid w:val="00E526F9"/>
    <w:rsid w:val="00E53AF6"/>
    <w:rsid w:val="00E659F4"/>
    <w:rsid w:val="00E94000"/>
    <w:rsid w:val="00EA290E"/>
    <w:rsid w:val="00EA2B70"/>
    <w:rsid w:val="00ED28B3"/>
    <w:rsid w:val="00EE3971"/>
    <w:rsid w:val="00EF70E2"/>
    <w:rsid w:val="00F05999"/>
    <w:rsid w:val="00F33852"/>
    <w:rsid w:val="00F41FC9"/>
    <w:rsid w:val="00F44CFC"/>
    <w:rsid w:val="00F52F82"/>
    <w:rsid w:val="00F52FD9"/>
    <w:rsid w:val="00F55A8E"/>
    <w:rsid w:val="00F623EE"/>
    <w:rsid w:val="00F62409"/>
    <w:rsid w:val="00F6293D"/>
    <w:rsid w:val="00F66CFA"/>
    <w:rsid w:val="00F75699"/>
    <w:rsid w:val="00F875C4"/>
    <w:rsid w:val="00FC0D3D"/>
    <w:rsid w:val="00FC1B79"/>
    <w:rsid w:val="00FD2348"/>
    <w:rsid w:val="00FD47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AB6"/>
    <w:rPr>
      <w:rFonts w:ascii="Tahoma"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semiHidden/>
    <w:rsid w:val="00FC0D3D"/>
    <w:pPr>
      <w:spacing w:after="240" w:line="240" w:lineRule="atLeast"/>
    </w:pPr>
    <w:rPr>
      <w:rFonts w:ascii="VNI-Times" w:hAnsi="VNI-Times" w:cs="Times New Roman"/>
      <w:b/>
      <w:noProof/>
      <w:spacing w:val="-4"/>
      <w:sz w:val="20"/>
      <w:szCs w:val="22"/>
    </w:rPr>
  </w:style>
  <w:style w:type="paragraph" w:styleId="Header">
    <w:name w:val="header"/>
    <w:basedOn w:val="Normal"/>
    <w:rsid w:val="00883210"/>
    <w:pPr>
      <w:tabs>
        <w:tab w:val="center" w:pos="4320"/>
        <w:tab w:val="right" w:pos="8640"/>
      </w:tabs>
    </w:pPr>
  </w:style>
  <w:style w:type="paragraph" w:styleId="Footer">
    <w:name w:val="footer"/>
    <w:basedOn w:val="Normal"/>
    <w:rsid w:val="00883210"/>
    <w:pPr>
      <w:tabs>
        <w:tab w:val="center" w:pos="4320"/>
        <w:tab w:val="right" w:pos="8640"/>
      </w:tabs>
    </w:pPr>
  </w:style>
  <w:style w:type="paragraph" w:styleId="BodyText">
    <w:name w:val="Body Text"/>
    <w:basedOn w:val="Normal"/>
    <w:rsid w:val="00A74D73"/>
    <w:pPr>
      <w:spacing w:before="60" w:after="60"/>
      <w:ind w:firstLine="357"/>
      <w:jc w:val="both"/>
    </w:pPr>
    <w:rPr>
      <w:rFonts w:cs="Times New Roman"/>
      <w:sz w:val="22"/>
      <w:szCs w:val="22"/>
    </w:rPr>
  </w:style>
  <w:style w:type="paragraph" w:styleId="BalloonText">
    <w:name w:val="Balloon Text"/>
    <w:basedOn w:val="Normal"/>
    <w:link w:val="BalloonTextChar"/>
    <w:rsid w:val="00A645BB"/>
    <w:rPr>
      <w:sz w:val="16"/>
      <w:szCs w:val="16"/>
    </w:rPr>
  </w:style>
  <w:style w:type="character" w:customStyle="1" w:styleId="BalloonTextChar">
    <w:name w:val="Balloon Text Char"/>
    <w:basedOn w:val="DefaultParagraphFont"/>
    <w:link w:val="BalloonText"/>
    <w:rsid w:val="00A645BB"/>
    <w:rPr>
      <w:rFonts w:ascii="Tahoma" w:hAnsi="Tahoma" w:cs="Tahoma"/>
      <w:sz w:val="16"/>
      <w:szCs w:val="16"/>
    </w:rPr>
  </w:style>
  <w:style w:type="table" w:styleId="TableGrid">
    <w:name w:val="Table Grid"/>
    <w:basedOn w:val="TableNormal"/>
    <w:rsid w:val="008C7A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semiHidden/>
    <w:rsid w:val="009400E1"/>
    <w:rPr>
      <w:sz w:val="16"/>
      <w:szCs w:val="16"/>
    </w:rPr>
  </w:style>
  <w:style w:type="paragraph" w:styleId="CommentText">
    <w:name w:val="annotation text"/>
    <w:basedOn w:val="Normal"/>
    <w:semiHidden/>
    <w:rsid w:val="009400E1"/>
    <w:rPr>
      <w:sz w:val="20"/>
      <w:szCs w:val="20"/>
    </w:rPr>
  </w:style>
  <w:style w:type="paragraph" w:styleId="CommentSubject">
    <w:name w:val="annotation subject"/>
    <w:basedOn w:val="CommentText"/>
    <w:next w:val="CommentText"/>
    <w:semiHidden/>
    <w:rsid w:val="009400E1"/>
    <w:rPr>
      <w:b/>
      <w:bCs/>
    </w:rPr>
  </w:style>
  <w:style w:type="paragraph" w:styleId="NormalWeb">
    <w:name w:val="Normal (Web)"/>
    <w:basedOn w:val="Normal"/>
    <w:rsid w:val="00A727F4"/>
    <w:pPr>
      <w:spacing w:before="100" w:beforeAutospacing="1" w:after="100" w:afterAutospacing="1"/>
    </w:pPr>
    <w:rPr>
      <w:rFonts w:ascii="Times New Roman" w:hAnsi="Times New Roman" w:cs="Times New Roman"/>
    </w:rPr>
  </w:style>
  <w:style w:type="character" w:styleId="Strong">
    <w:name w:val="Strong"/>
    <w:basedOn w:val="DefaultParagraphFont"/>
    <w:qFormat/>
    <w:rsid w:val="00A727F4"/>
    <w:rPr>
      <w:b/>
      <w:bCs/>
    </w:rPr>
  </w:style>
  <w:style w:type="character" w:styleId="PageNumber">
    <w:name w:val="page number"/>
    <w:basedOn w:val="DefaultParagraphFont"/>
    <w:rsid w:val="005F4239"/>
  </w:style>
  <w:style w:type="character" w:styleId="HTMLCite">
    <w:name w:val="HTML Cite"/>
    <w:basedOn w:val="DefaultParagraphFont"/>
    <w:uiPriority w:val="99"/>
    <w:unhideWhenUsed/>
    <w:rsid w:val="00A92770"/>
    <w:rPr>
      <w:i/>
      <w:iCs/>
    </w:rPr>
  </w:style>
  <w:style w:type="character" w:styleId="Hyperlink">
    <w:name w:val="Hyperlink"/>
    <w:basedOn w:val="DefaultParagraphFont"/>
    <w:uiPriority w:val="99"/>
    <w:unhideWhenUsed/>
    <w:rsid w:val="00A92770"/>
    <w:rPr>
      <w:color w:val="0000FF"/>
      <w:u w:val="single"/>
    </w:rPr>
  </w:style>
  <w:style w:type="paragraph" w:styleId="ListParagraph">
    <w:name w:val="List Paragraph"/>
    <w:basedOn w:val="Normal"/>
    <w:uiPriority w:val="34"/>
    <w:qFormat/>
    <w:rsid w:val="00280F46"/>
    <w:pPr>
      <w:ind w:left="720"/>
      <w:contextualSpacing/>
    </w:pPr>
  </w:style>
</w:styles>
</file>

<file path=word/webSettings.xml><?xml version="1.0" encoding="utf-8"?>
<w:webSettings xmlns:r="http://schemas.openxmlformats.org/officeDocument/2006/relationships" xmlns:w="http://schemas.openxmlformats.org/wordprocessingml/2006/main">
  <w:divs>
    <w:div w:id="21136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1528</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BAN TỔ CHỨC ĐHĐCĐ</vt:lpstr>
    </vt:vector>
  </TitlesOfParts>
  <Company>HSC</Company>
  <LinksUpToDate>false</LinksUpToDate>
  <CharactersWithSpaces>10218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 TỔ CHỨC ĐHĐCĐ</dc:title>
  <dc:creator>tuan.nh</dc:creator>
  <cp:lastModifiedBy>van.vuthanh</cp:lastModifiedBy>
  <cp:revision>2</cp:revision>
  <cp:lastPrinted>2011-06-24T02:05:00Z</cp:lastPrinted>
  <dcterms:created xsi:type="dcterms:W3CDTF">2013-07-16T04:21:00Z</dcterms:created>
  <dcterms:modified xsi:type="dcterms:W3CDTF">2013-07-16T04:21:00Z</dcterms:modified>
</cp:coreProperties>
</file>